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ACA" w:rsidRPr="00C67B65" w:rsidRDefault="00783637" w:rsidP="00783637">
      <w:pPr>
        <w:jc w:val="center"/>
        <w:rPr>
          <w:b/>
          <w:szCs w:val="20"/>
        </w:rPr>
      </w:pPr>
      <w:r w:rsidRPr="00C67B65">
        <w:rPr>
          <w:b/>
          <w:szCs w:val="20"/>
        </w:rPr>
        <w:t>Minutes</w:t>
      </w:r>
    </w:p>
    <w:p w:rsidR="00783637" w:rsidRPr="00C67B65" w:rsidRDefault="00783637" w:rsidP="00783637">
      <w:pPr>
        <w:jc w:val="center"/>
        <w:rPr>
          <w:b/>
          <w:szCs w:val="20"/>
        </w:rPr>
      </w:pPr>
      <w:r w:rsidRPr="00C67B65">
        <w:rPr>
          <w:b/>
          <w:szCs w:val="20"/>
        </w:rPr>
        <w:t>REACT Meeting</w:t>
      </w:r>
    </w:p>
    <w:p w:rsidR="000B5526" w:rsidRDefault="00F41917" w:rsidP="00130AD2">
      <w:pPr>
        <w:jc w:val="center"/>
        <w:rPr>
          <w:b/>
          <w:szCs w:val="20"/>
        </w:rPr>
      </w:pPr>
      <w:r>
        <w:rPr>
          <w:b/>
          <w:szCs w:val="20"/>
        </w:rPr>
        <w:t xml:space="preserve">3 December 2018, 10.00 – 12.00 </w:t>
      </w:r>
      <w:r w:rsidR="00F71B1A">
        <w:rPr>
          <w:b/>
          <w:szCs w:val="20"/>
        </w:rPr>
        <w:t xml:space="preserve"> </w:t>
      </w:r>
      <w:r w:rsidR="000B5526">
        <w:rPr>
          <w:b/>
          <w:szCs w:val="20"/>
        </w:rPr>
        <w:t>UN Conference Hall</w:t>
      </w:r>
    </w:p>
    <w:p w:rsidR="00A53CD5" w:rsidRDefault="00A53CD5" w:rsidP="00C67B65">
      <w:pPr>
        <w:pBdr>
          <w:bottom w:val="single" w:sz="12" w:space="1" w:color="auto"/>
        </w:pBdr>
        <w:jc w:val="both"/>
        <w:rPr>
          <w:b/>
          <w:szCs w:val="20"/>
        </w:rPr>
      </w:pPr>
      <w:r>
        <w:rPr>
          <w:b/>
          <w:szCs w:val="20"/>
        </w:rPr>
        <w:t>Co-Chairs:</w:t>
      </w:r>
    </w:p>
    <w:p w:rsidR="00A53CD5" w:rsidRDefault="00FA6F7D" w:rsidP="00C67B65">
      <w:pPr>
        <w:pBdr>
          <w:bottom w:val="single" w:sz="12" w:space="1" w:color="auto"/>
        </w:pBdr>
        <w:jc w:val="both"/>
        <w:rPr>
          <w:szCs w:val="20"/>
        </w:rPr>
      </w:pPr>
      <w:r>
        <w:rPr>
          <w:szCs w:val="20"/>
        </w:rPr>
        <w:t xml:space="preserve">Mr. Rustam Nazarzoda, </w:t>
      </w:r>
      <w:r w:rsidR="00A53CD5">
        <w:rPr>
          <w:szCs w:val="20"/>
        </w:rPr>
        <w:t>Chairman, Committee of Emergency Situations and Civil Defense</w:t>
      </w:r>
      <w:r w:rsidR="006C1AD8">
        <w:rPr>
          <w:szCs w:val="20"/>
        </w:rPr>
        <w:t xml:space="preserve"> (CoES)</w:t>
      </w:r>
    </w:p>
    <w:p w:rsidR="00A65FE5" w:rsidRDefault="00F41917" w:rsidP="00A65FE5">
      <w:pPr>
        <w:pBdr>
          <w:bottom w:val="single" w:sz="12" w:space="1" w:color="auto"/>
        </w:pBdr>
        <w:jc w:val="both"/>
        <w:rPr>
          <w:szCs w:val="20"/>
        </w:rPr>
      </w:pPr>
      <w:r>
        <w:rPr>
          <w:szCs w:val="20"/>
        </w:rPr>
        <w:t xml:space="preserve">Mr. Luciano Calestini </w:t>
      </w:r>
      <w:r w:rsidR="0076400E" w:rsidRPr="0076400E">
        <w:rPr>
          <w:szCs w:val="20"/>
        </w:rPr>
        <w:t>UN Resident Coordinator a.i and UNICE</w:t>
      </w:r>
      <w:r w:rsidR="00BD02B6">
        <w:rPr>
          <w:szCs w:val="20"/>
        </w:rPr>
        <w:t xml:space="preserve">F Representative in Tajikistan </w:t>
      </w:r>
    </w:p>
    <w:p w:rsidR="00A65FE5" w:rsidRDefault="00A65FE5" w:rsidP="00A65FE5">
      <w:pPr>
        <w:pBdr>
          <w:bottom w:val="single" w:sz="12" w:space="1" w:color="auto"/>
        </w:pBdr>
        <w:jc w:val="both"/>
        <w:rPr>
          <w:szCs w:val="20"/>
        </w:rPr>
      </w:pPr>
    </w:p>
    <w:p w:rsidR="00AE5F27" w:rsidRPr="00465750" w:rsidRDefault="00EB6DF2" w:rsidP="00465750">
      <w:pPr>
        <w:shd w:val="clear" w:color="auto" w:fill="FFFFFF" w:themeFill="background1"/>
        <w:rPr>
          <w:b/>
          <w:szCs w:val="20"/>
        </w:rPr>
      </w:pPr>
      <w:r w:rsidRPr="00465750">
        <w:rPr>
          <w:b/>
          <w:szCs w:val="20"/>
        </w:rPr>
        <w:t>Summary of discussion</w:t>
      </w:r>
      <w:r w:rsidR="00AE5F27" w:rsidRPr="00465750">
        <w:rPr>
          <w:b/>
          <w:szCs w:val="20"/>
        </w:rPr>
        <w:t>:</w:t>
      </w:r>
    </w:p>
    <w:p w:rsidR="00465750" w:rsidRDefault="00DC470F" w:rsidP="00465750">
      <w:pPr>
        <w:shd w:val="clear" w:color="auto" w:fill="FFFFFF" w:themeFill="background1"/>
        <w:rPr>
          <w:szCs w:val="20"/>
          <w:u w:val="single"/>
        </w:rPr>
      </w:pPr>
      <w:r w:rsidRPr="00465750">
        <w:rPr>
          <w:szCs w:val="20"/>
          <w:u w:val="single"/>
        </w:rPr>
        <w:t>Welcome remarks:</w:t>
      </w:r>
    </w:p>
    <w:p w:rsidR="00A10A45" w:rsidRDefault="00DC470F" w:rsidP="007B0A6C">
      <w:pPr>
        <w:shd w:val="clear" w:color="auto" w:fill="FFFFFF" w:themeFill="background1"/>
        <w:jc w:val="both"/>
        <w:rPr>
          <w:szCs w:val="20"/>
        </w:rPr>
      </w:pPr>
      <w:r w:rsidRPr="00FE0885">
        <w:rPr>
          <w:szCs w:val="20"/>
        </w:rPr>
        <w:t xml:space="preserve">The co-chairs opened the meeting by welcoming </w:t>
      </w:r>
      <w:r w:rsidR="00B763C2" w:rsidRPr="00FE0885">
        <w:rPr>
          <w:szCs w:val="20"/>
        </w:rPr>
        <w:t xml:space="preserve">the </w:t>
      </w:r>
      <w:r w:rsidRPr="00FE0885">
        <w:rPr>
          <w:szCs w:val="20"/>
        </w:rPr>
        <w:t>partici</w:t>
      </w:r>
      <w:r w:rsidR="007B0A6C">
        <w:rPr>
          <w:szCs w:val="20"/>
        </w:rPr>
        <w:t>pants</w:t>
      </w:r>
      <w:r w:rsidR="00A10A45">
        <w:rPr>
          <w:szCs w:val="20"/>
        </w:rPr>
        <w:t xml:space="preserve">. </w:t>
      </w:r>
    </w:p>
    <w:p w:rsidR="006E63B2" w:rsidRDefault="00A10A45" w:rsidP="007B0A6C">
      <w:pPr>
        <w:shd w:val="clear" w:color="auto" w:fill="FFFFFF" w:themeFill="background1"/>
        <w:jc w:val="both"/>
        <w:rPr>
          <w:szCs w:val="20"/>
        </w:rPr>
      </w:pPr>
      <w:r>
        <w:rPr>
          <w:szCs w:val="20"/>
        </w:rPr>
        <w:t xml:space="preserve">Mr. Luciano Calestini, </w:t>
      </w:r>
      <w:r w:rsidR="00D75B76">
        <w:rPr>
          <w:szCs w:val="20"/>
        </w:rPr>
        <w:t xml:space="preserve">UNRC a.i </w:t>
      </w:r>
      <w:r w:rsidR="00087A36">
        <w:rPr>
          <w:szCs w:val="20"/>
        </w:rPr>
        <w:t xml:space="preserve">welcomed and expressed gratitude to the Chairman of CoES for active leadership of REACT partnership. He also, highlighted that </w:t>
      </w:r>
      <w:r w:rsidR="006E63B2">
        <w:rPr>
          <w:szCs w:val="20"/>
        </w:rPr>
        <w:t xml:space="preserve">on December 10, 2018 world marks </w:t>
      </w:r>
      <w:r w:rsidR="006E63B2" w:rsidRPr="006E63B2">
        <w:rPr>
          <w:szCs w:val="20"/>
        </w:rPr>
        <w:t>the 70th anniversary of that extraordinary document, the Universal Declaration of Human Rights.</w:t>
      </w:r>
      <w:r w:rsidR="00087A36">
        <w:rPr>
          <w:szCs w:val="20"/>
        </w:rPr>
        <w:t xml:space="preserve"> </w:t>
      </w:r>
    </w:p>
    <w:p w:rsidR="00087A36" w:rsidRDefault="00087A36" w:rsidP="007B0A6C">
      <w:pPr>
        <w:shd w:val="clear" w:color="auto" w:fill="FFFFFF" w:themeFill="background1"/>
        <w:jc w:val="both"/>
        <w:rPr>
          <w:szCs w:val="20"/>
        </w:rPr>
      </w:pPr>
      <w:r>
        <w:rPr>
          <w:szCs w:val="20"/>
        </w:rPr>
        <w:t>Mr. Rustam Nazarzoda, CoES Chairman also expressed his high appreciation to all REACT partners for support and cooperation</w:t>
      </w:r>
      <w:r w:rsidR="00CC575B">
        <w:rPr>
          <w:szCs w:val="20"/>
        </w:rPr>
        <w:t xml:space="preserve">, which led to tangible support </w:t>
      </w:r>
      <w:r w:rsidR="00540E14">
        <w:rPr>
          <w:szCs w:val="20"/>
        </w:rPr>
        <w:t xml:space="preserve">and assistance to disaster affected population. He </w:t>
      </w:r>
      <w:r w:rsidR="008D53EC">
        <w:rPr>
          <w:szCs w:val="20"/>
        </w:rPr>
        <w:t>mentioned number of projects to be initiated in 2019 and continued with CoES priority areas in 2019, which included the following:</w:t>
      </w:r>
    </w:p>
    <w:p w:rsidR="008D53EC" w:rsidRDefault="008D53EC" w:rsidP="008D53EC">
      <w:pPr>
        <w:pStyle w:val="ListParagraph"/>
        <w:numPr>
          <w:ilvl w:val="0"/>
          <w:numId w:val="15"/>
        </w:numPr>
        <w:shd w:val="clear" w:color="auto" w:fill="FFFFFF" w:themeFill="background1"/>
        <w:jc w:val="both"/>
        <w:rPr>
          <w:szCs w:val="20"/>
        </w:rPr>
      </w:pPr>
      <w:r>
        <w:rPr>
          <w:szCs w:val="20"/>
        </w:rPr>
        <w:t>Implementation of CoES Development Programme for 2018 – 2022;</w:t>
      </w:r>
    </w:p>
    <w:p w:rsidR="008D53EC" w:rsidRDefault="008D53EC" w:rsidP="008D53EC">
      <w:pPr>
        <w:pStyle w:val="ListParagraph"/>
        <w:numPr>
          <w:ilvl w:val="0"/>
          <w:numId w:val="15"/>
        </w:numPr>
        <w:shd w:val="clear" w:color="auto" w:fill="FFFFFF" w:themeFill="background1"/>
        <w:jc w:val="both"/>
        <w:rPr>
          <w:szCs w:val="20"/>
        </w:rPr>
      </w:pPr>
      <w:r>
        <w:rPr>
          <w:szCs w:val="20"/>
        </w:rPr>
        <w:t xml:space="preserve">Advocacy and lobbying of endorsement of National </w:t>
      </w:r>
      <w:r w:rsidR="00CC575B">
        <w:rPr>
          <w:szCs w:val="20"/>
        </w:rPr>
        <w:t xml:space="preserve">DRR </w:t>
      </w:r>
      <w:r>
        <w:rPr>
          <w:szCs w:val="20"/>
        </w:rPr>
        <w:t>Strategy by Government of Tajikistan;</w:t>
      </w:r>
    </w:p>
    <w:p w:rsidR="008D53EC" w:rsidRDefault="008D53EC" w:rsidP="008D53EC">
      <w:pPr>
        <w:pStyle w:val="ListParagraph"/>
        <w:numPr>
          <w:ilvl w:val="0"/>
          <w:numId w:val="15"/>
        </w:numPr>
        <w:shd w:val="clear" w:color="auto" w:fill="FFFFFF" w:themeFill="background1"/>
        <w:jc w:val="both"/>
        <w:rPr>
          <w:szCs w:val="20"/>
        </w:rPr>
      </w:pPr>
      <w:r>
        <w:rPr>
          <w:szCs w:val="20"/>
        </w:rPr>
        <w:t>Organization of regional Central Asian Conference on DRR, inviting other neighboring countries as Pakistan, Afghanistan, India (to be supported by UNDP);</w:t>
      </w:r>
    </w:p>
    <w:p w:rsidR="008D53EC" w:rsidRDefault="008D53EC" w:rsidP="008D53EC">
      <w:pPr>
        <w:pStyle w:val="ListParagraph"/>
        <w:numPr>
          <w:ilvl w:val="0"/>
          <w:numId w:val="15"/>
        </w:numPr>
        <w:shd w:val="clear" w:color="auto" w:fill="FFFFFF" w:themeFill="background1"/>
        <w:jc w:val="both"/>
        <w:rPr>
          <w:szCs w:val="20"/>
        </w:rPr>
      </w:pPr>
      <w:r>
        <w:rPr>
          <w:szCs w:val="20"/>
        </w:rPr>
        <w:t xml:space="preserve">Capacity building of staff on Sendai Framework implementation monitoring and reporting; </w:t>
      </w:r>
    </w:p>
    <w:p w:rsidR="008D53EC" w:rsidRDefault="008D53EC" w:rsidP="008D53EC">
      <w:pPr>
        <w:pStyle w:val="ListParagraph"/>
        <w:numPr>
          <w:ilvl w:val="0"/>
          <w:numId w:val="15"/>
        </w:numPr>
        <w:shd w:val="clear" w:color="auto" w:fill="FFFFFF" w:themeFill="background1"/>
        <w:jc w:val="both"/>
        <w:rPr>
          <w:szCs w:val="20"/>
        </w:rPr>
      </w:pPr>
      <w:r>
        <w:rPr>
          <w:szCs w:val="20"/>
        </w:rPr>
        <w:t xml:space="preserve">Organization of Field Simulation Exercises in the risk prone areas, considering technogenic risks as well; </w:t>
      </w:r>
    </w:p>
    <w:p w:rsidR="008D53EC" w:rsidRDefault="008D53EC" w:rsidP="008D53EC">
      <w:pPr>
        <w:pStyle w:val="ListParagraph"/>
        <w:numPr>
          <w:ilvl w:val="0"/>
          <w:numId w:val="15"/>
        </w:numPr>
        <w:shd w:val="clear" w:color="auto" w:fill="FFFFFF" w:themeFill="background1"/>
        <w:jc w:val="both"/>
        <w:rPr>
          <w:szCs w:val="20"/>
        </w:rPr>
      </w:pPr>
      <w:r w:rsidRPr="008D53EC">
        <w:rPr>
          <w:szCs w:val="20"/>
        </w:rPr>
        <w:t>Awareness raising among population on existing risks, mitigation measures and etc, including organization of public events on occasion of International DRR Day in the regions.</w:t>
      </w:r>
    </w:p>
    <w:p w:rsidR="008D53EC" w:rsidRPr="008D53EC" w:rsidRDefault="008D53EC" w:rsidP="008D53EC">
      <w:pPr>
        <w:shd w:val="clear" w:color="auto" w:fill="FFFFFF" w:themeFill="background1"/>
        <w:jc w:val="both"/>
        <w:rPr>
          <w:szCs w:val="20"/>
        </w:rPr>
      </w:pPr>
      <w:r w:rsidRPr="008D53EC">
        <w:rPr>
          <w:szCs w:val="20"/>
        </w:rPr>
        <w:t>The co-chairs proceeded with introduction of agenda and participants.</w:t>
      </w:r>
    </w:p>
    <w:p w:rsidR="00E715C8" w:rsidRDefault="007B0A6C" w:rsidP="007B0A6C">
      <w:pPr>
        <w:shd w:val="clear" w:color="auto" w:fill="FFFFFF" w:themeFill="background1"/>
        <w:jc w:val="both"/>
        <w:rPr>
          <w:szCs w:val="20"/>
        </w:rPr>
      </w:pPr>
      <w:r w:rsidRPr="007B0A6C">
        <w:rPr>
          <w:szCs w:val="20"/>
          <w:u w:val="single"/>
        </w:rPr>
        <w:t>Recent emergencies in Tajikistan</w:t>
      </w:r>
      <w:r w:rsidRPr="008D09D6">
        <w:rPr>
          <w:szCs w:val="20"/>
        </w:rPr>
        <w:t xml:space="preserve"> </w:t>
      </w:r>
      <w:r w:rsidR="00E715C8" w:rsidRPr="008D09D6">
        <w:rPr>
          <w:szCs w:val="20"/>
        </w:rPr>
        <w:t>–</w:t>
      </w:r>
      <w:r w:rsidR="008D09D6">
        <w:rPr>
          <w:szCs w:val="20"/>
        </w:rPr>
        <w:t xml:space="preserve"> </w:t>
      </w:r>
      <w:r w:rsidR="00E715C8" w:rsidRPr="008D09D6">
        <w:rPr>
          <w:szCs w:val="20"/>
        </w:rPr>
        <w:t xml:space="preserve">Mr. </w:t>
      </w:r>
      <w:r w:rsidR="008D53EC">
        <w:rPr>
          <w:szCs w:val="20"/>
        </w:rPr>
        <w:t xml:space="preserve">Firdavs Hakimov, Deputy Head of Crisis Management Center, CoES </w:t>
      </w:r>
    </w:p>
    <w:p w:rsidR="00A10B4F" w:rsidRDefault="008D53EC" w:rsidP="00A10B4F">
      <w:pPr>
        <w:pStyle w:val="ListParagraph"/>
        <w:numPr>
          <w:ilvl w:val="0"/>
          <w:numId w:val="13"/>
        </w:numPr>
        <w:shd w:val="clear" w:color="auto" w:fill="FFFFFF" w:themeFill="background1"/>
        <w:jc w:val="both"/>
        <w:rPr>
          <w:szCs w:val="20"/>
        </w:rPr>
      </w:pPr>
      <w:r>
        <w:rPr>
          <w:szCs w:val="20"/>
        </w:rPr>
        <w:t>For the period of January – November 2018</w:t>
      </w:r>
      <w:r w:rsidR="008D09D6" w:rsidRPr="007E322F">
        <w:rPr>
          <w:szCs w:val="20"/>
        </w:rPr>
        <w:t xml:space="preserve">, </w:t>
      </w:r>
      <w:r w:rsidR="00A10B4F">
        <w:rPr>
          <w:szCs w:val="20"/>
        </w:rPr>
        <w:t xml:space="preserve">around </w:t>
      </w:r>
      <w:r w:rsidR="00A10B4F" w:rsidRPr="00A10B4F">
        <w:rPr>
          <w:szCs w:val="20"/>
        </w:rPr>
        <w:t>165</w:t>
      </w:r>
      <w:r w:rsidR="008D09D6" w:rsidRPr="007E322F">
        <w:rPr>
          <w:szCs w:val="20"/>
        </w:rPr>
        <w:t xml:space="preserve"> natural disaster</w:t>
      </w:r>
      <w:r w:rsidR="007E322F" w:rsidRPr="007E322F">
        <w:rPr>
          <w:szCs w:val="20"/>
        </w:rPr>
        <w:t>s of different scale occurred, resulting in 17</w:t>
      </w:r>
      <w:r w:rsidR="008D09D6" w:rsidRPr="007E322F">
        <w:rPr>
          <w:szCs w:val="20"/>
        </w:rPr>
        <w:t xml:space="preserve"> </w:t>
      </w:r>
      <w:r w:rsidR="002F12D2">
        <w:rPr>
          <w:szCs w:val="20"/>
        </w:rPr>
        <w:t xml:space="preserve">fatalities </w:t>
      </w:r>
      <w:r w:rsidR="008D09D6" w:rsidRPr="007E322F">
        <w:rPr>
          <w:szCs w:val="20"/>
        </w:rPr>
        <w:t xml:space="preserve">and economic damage at around </w:t>
      </w:r>
      <w:r w:rsidR="00A10B4F">
        <w:rPr>
          <w:szCs w:val="20"/>
        </w:rPr>
        <w:t xml:space="preserve">34 </w:t>
      </w:r>
      <w:r w:rsidR="007E322F">
        <w:rPr>
          <w:szCs w:val="20"/>
        </w:rPr>
        <w:t xml:space="preserve">million Tajik Somoni. </w:t>
      </w:r>
      <w:r w:rsidR="00A10B4F">
        <w:rPr>
          <w:szCs w:val="20"/>
        </w:rPr>
        <w:t>The most frequent typ</w:t>
      </w:r>
      <w:r w:rsidR="00CC575B">
        <w:rPr>
          <w:szCs w:val="20"/>
        </w:rPr>
        <w:t>e of disaster being the mudflow, landslide and avalanche</w:t>
      </w:r>
      <w:r w:rsidR="00E41A3D">
        <w:rPr>
          <w:szCs w:val="20"/>
        </w:rPr>
        <w:t xml:space="preserve">. </w:t>
      </w:r>
    </w:p>
    <w:p w:rsidR="00E41A3D" w:rsidRDefault="00E41A3D" w:rsidP="00E41A3D">
      <w:pPr>
        <w:pStyle w:val="ListParagraph"/>
        <w:numPr>
          <w:ilvl w:val="0"/>
          <w:numId w:val="13"/>
        </w:numPr>
        <w:shd w:val="clear" w:color="auto" w:fill="FFFFFF" w:themeFill="background1"/>
        <w:jc w:val="both"/>
        <w:rPr>
          <w:szCs w:val="20"/>
        </w:rPr>
      </w:pPr>
      <w:r>
        <w:rPr>
          <w:szCs w:val="20"/>
        </w:rPr>
        <w:t>Largest number of disasters have been registered in Districts of Direct Subordination, whil</w:t>
      </w:r>
      <w:r w:rsidR="00F06EF1">
        <w:rPr>
          <w:szCs w:val="20"/>
        </w:rPr>
        <w:t>e the highest damage (around 50%</w:t>
      </w:r>
      <w:r>
        <w:rPr>
          <w:szCs w:val="20"/>
        </w:rPr>
        <w:t xml:space="preserve"> of total damage)</w:t>
      </w:r>
      <w:r w:rsidR="00F06EF1">
        <w:rPr>
          <w:szCs w:val="20"/>
        </w:rPr>
        <w:t xml:space="preserve"> occurred in Khatlon region. </w:t>
      </w:r>
      <w:r>
        <w:rPr>
          <w:szCs w:val="20"/>
        </w:rPr>
        <w:t xml:space="preserve"> </w:t>
      </w:r>
    </w:p>
    <w:p w:rsidR="00E41A3D" w:rsidRDefault="00E41A3D" w:rsidP="00E41A3D">
      <w:pPr>
        <w:pStyle w:val="ListParagraph"/>
        <w:numPr>
          <w:ilvl w:val="0"/>
          <w:numId w:val="13"/>
        </w:numPr>
        <w:shd w:val="clear" w:color="auto" w:fill="FFFFFF" w:themeFill="background1"/>
        <w:jc w:val="both"/>
        <w:rPr>
          <w:szCs w:val="20"/>
        </w:rPr>
      </w:pPr>
      <w:r>
        <w:rPr>
          <w:szCs w:val="20"/>
        </w:rPr>
        <w:t>For the</w:t>
      </w:r>
      <w:r w:rsidR="006F794F">
        <w:rPr>
          <w:szCs w:val="20"/>
        </w:rPr>
        <w:t xml:space="preserve"> same period of 2017 around 800</w:t>
      </w:r>
      <w:r>
        <w:rPr>
          <w:szCs w:val="20"/>
        </w:rPr>
        <w:t xml:space="preserve"> disaster</w:t>
      </w:r>
      <w:r w:rsidR="006F794F">
        <w:rPr>
          <w:szCs w:val="20"/>
        </w:rPr>
        <w:t>s</w:t>
      </w:r>
      <w:r>
        <w:rPr>
          <w:szCs w:val="20"/>
        </w:rPr>
        <w:t xml:space="preserve"> have been registered in the country while damage was around 29 million USD. </w:t>
      </w:r>
    </w:p>
    <w:p w:rsidR="00E41A3D" w:rsidRPr="004251AB" w:rsidRDefault="00E41A3D" w:rsidP="00873292">
      <w:pPr>
        <w:pStyle w:val="ListParagraph"/>
        <w:numPr>
          <w:ilvl w:val="0"/>
          <w:numId w:val="13"/>
        </w:numPr>
        <w:shd w:val="clear" w:color="auto" w:fill="FFFFFF" w:themeFill="background1"/>
        <w:jc w:val="both"/>
        <w:rPr>
          <w:szCs w:val="20"/>
        </w:rPr>
      </w:pPr>
      <w:r w:rsidRPr="004251AB">
        <w:rPr>
          <w:szCs w:val="20"/>
        </w:rPr>
        <w:t>It was noted that</w:t>
      </w:r>
      <w:r w:rsidR="004251AB" w:rsidRPr="004251AB">
        <w:rPr>
          <w:szCs w:val="20"/>
        </w:rPr>
        <w:t xml:space="preserve"> damage cost in 2018 is higher compared to 2017, while number of disasters is significantly lower. Presenter explained that damage cost of 2017 included only direct damage, while damage cost of 2018 </w:t>
      </w:r>
      <w:r w:rsidR="009059AF" w:rsidRPr="004251AB">
        <w:rPr>
          <w:szCs w:val="20"/>
        </w:rPr>
        <w:t xml:space="preserve">included cost of secondary effects, as well as some recovery costs (e.g cost of lost harvest). </w:t>
      </w:r>
    </w:p>
    <w:p w:rsidR="009059AF" w:rsidRDefault="0014317B" w:rsidP="009059AF">
      <w:pPr>
        <w:shd w:val="clear" w:color="auto" w:fill="FFFFFF" w:themeFill="background1"/>
        <w:rPr>
          <w:szCs w:val="20"/>
        </w:rPr>
      </w:pPr>
      <w:r w:rsidRPr="0014317B">
        <w:rPr>
          <w:szCs w:val="20"/>
          <w:u w:val="single"/>
        </w:rPr>
        <w:t>Development Programme of Committee of Emergency Situations and Civil Defense under the Government of Tajikistan for 2018 – 2022</w:t>
      </w:r>
      <w:r>
        <w:rPr>
          <w:szCs w:val="20"/>
        </w:rPr>
        <w:t xml:space="preserve"> </w:t>
      </w:r>
      <w:r w:rsidR="009059AF">
        <w:rPr>
          <w:szCs w:val="20"/>
        </w:rPr>
        <w:t xml:space="preserve">(Programme) </w:t>
      </w:r>
      <w:r>
        <w:rPr>
          <w:szCs w:val="20"/>
        </w:rPr>
        <w:t xml:space="preserve">– Mr. </w:t>
      </w:r>
      <w:r w:rsidR="009059AF">
        <w:rPr>
          <w:szCs w:val="20"/>
        </w:rPr>
        <w:t xml:space="preserve">Fayzullo Ummatullozoda, </w:t>
      </w:r>
      <w:r>
        <w:rPr>
          <w:szCs w:val="20"/>
        </w:rPr>
        <w:t>Head of Main Department on</w:t>
      </w:r>
      <w:r w:rsidR="009059AF" w:rsidRPr="009059AF">
        <w:t xml:space="preserve"> </w:t>
      </w:r>
      <w:r w:rsidR="009059AF" w:rsidRPr="009059AF">
        <w:rPr>
          <w:szCs w:val="20"/>
        </w:rPr>
        <w:t>Operations Management, CoES</w:t>
      </w:r>
      <w:r>
        <w:rPr>
          <w:szCs w:val="20"/>
        </w:rPr>
        <w:t xml:space="preserve"> </w:t>
      </w:r>
    </w:p>
    <w:p w:rsidR="009059AF" w:rsidRDefault="000D0C7E" w:rsidP="009059AF">
      <w:pPr>
        <w:shd w:val="clear" w:color="auto" w:fill="FFFFFF" w:themeFill="background1"/>
        <w:rPr>
          <w:szCs w:val="20"/>
        </w:rPr>
      </w:pPr>
      <w:r>
        <w:rPr>
          <w:szCs w:val="20"/>
        </w:rPr>
        <w:t xml:space="preserve">Participants were briefed about the </w:t>
      </w:r>
      <w:r w:rsidR="009059AF" w:rsidRPr="009059AF">
        <w:rPr>
          <w:szCs w:val="20"/>
        </w:rPr>
        <w:t>progress achieved in implementation of CoES Development Programme</w:t>
      </w:r>
      <w:r w:rsidR="006F794F">
        <w:rPr>
          <w:szCs w:val="20"/>
        </w:rPr>
        <w:t xml:space="preserve">, highlighting the following: </w:t>
      </w:r>
    </w:p>
    <w:p w:rsidR="009059AF" w:rsidRPr="00E724D2" w:rsidRDefault="00E724D2" w:rsidP="00E724D2">
      <w:pPr>
        <w:pStyle w:val="ListParagraph"/>
        <w:numPr>
          <w:ilvl w:val="0"/>
          <w:numId w:val="13"/>
        </w:numPr>
        <w:shd w:val="clear" w:color="auto" w:fill="FFFFFF" w:themeFill="background1"/>
        <w:rPr>
          <w:szCs w:val="20"/>
        </w:rPr>
      </w:pPr>
      <w:r>
        <w:rPr>
          <w:szCs w:val="20"/>
        </w:rPr>
        <w:lastRenderedPageBreak/>
        <w:t xml:space="preserve">Legal and regulatory framework governing area of emergency situations and civil defense has been </w:t>
      </w:r>
      <w:r w:rsidR="00CC575B">
        <w:rPr>
          <w:szCs w:val="20"/>
        </w:rPr>
        <w:t>analyzed</w:t>
      </w:r>
      <w:r>
        <w:rPr>
          <w:szCs w:val="20"/>
        </w:rPr>
        <w:t xml:space="preserve"> and </w:t>
      </w:r>
      <w:r w:rsidR="009059AF" w:rsidRPr="00E724D2">
        <w:rPr>
          <w:szCs w:val="20"/>
        </w:rPr>
        <w:t xml:space="preserve">draft Law “About Civil Defence” prepared; </w:t>
      </w:r>
    </w:p>
    <w:p w:rsidR="009059AF" w:rsidRDefault="009059AF" w:rsidP="009059AF">
      <w:pPr>
        <w:pStyle w:val="ListParagraph"/>
        <w:numPr>
          <w:ilvl w:val="0"/>
          <w:numId w:val="13"/>
        </w:numPr>
        <w:shd w:val="clear" w:color="auto" w:fill="FFFFFF" w:themeFill="background1"/>
        <w:rPr>
          <w:szCs w:val="20"/>
        </w:rPr>
      </w:pPr>
      <w:r>
        <w:rPr>
          <w:szCs w:val="20"/>
        </w:rPr>
        <w:t xml:space="preserve">A new specialized Rapid Response Team </w:t>
      </w:r>
      <w:r w:rsidR="00E724D2">
        <w:rPr>
          <w:szCs w:val="20"/>
        </w:rPr>
        <w:t xml:space="preserve">is </w:t>
      </w:r>
      <w:r>
        <w:rPr>
          <w:szCs w:val="20"/>
        </w:rPr>
        <w:t>established in Zeravshan valley and staffing of existing Search and Resc</w:t>
      </w:r>
      <w:r w:rsidR="004000FA">
        <w:rPr>
          <w:szCs w:val="20"/>
        </w:rPr>
        <w:t>ue teams in the regions</w:t>
      </w:r>
      <w:r w:rsidR="00E724D2">
        <w:rPr>
          <w:szCs w:val="20"/>
        </w:rPr>
        <w:t xml:space="preserve"> has been</w:t>
      </w:r>
      <w:r w:rsidR="004000FA">
        <w:rPr>
          <w:szCs w:val="20"/>
        </w:rPr>
        <w:t xml:space="preserve"> </w:t>
      </w:r>
      <w:r>
        <w:rPr>
          <w:szCs w:val="20"/>
        </w:rPr>
        <w:t xml:space="preserve">increased; </w:t>
      </w:r>
    </w:p>
    <w:p w:rsidR="009059AF" w:rsidRDefault="001F16BF" w:rsidP="009059AF">
      <w:pPr>
        <w:pStyle w:val="ListParagraph"/>
        <w:numPr>
          <w:ilvl w:val="0"/>
          <w:numId w:val="13"/>
        </w:numPr>
        <w:shd w:val="clear" w:color="auto" w:fill="FFFFFF" w:themeFill="background1"/>
        <w:rPr>
          <w:szCs w:val="20"/>
        </w:rPr>
      </w:pPr>
      <w:r>
        <w:rPr>
          <w:szCs w:val="20"/>
        </w:rPr>
        <w:t>A new facility of Republican Training Center</w:t>
      </w:r>
      <w:r w:rsidR="009059AF" w:rsidRPr="009059AF">
        <w:rPr>
          <w:szCs w:val="20"/>
        </w:rPr>
        <w:t xml:space="preserve"> of CoES </w:t>
      </w:r>
      <w:r w:rsidR="00E724D2">
        <w:rPr>
          <w:szCs w:val="20"/>
        </w:rPr>
        <w:t xml:space="preserve">was </w:t>
      </w:r>
      <w:r w:rsidR="009059AF" w:rsidRPr="009059AF">
        <w:rPr>
          <w:szCs w:val="20"/>
        </w:rPr>
        <w:t>constructed</w:t>
      </w:r>
      <w:r>
        <w:rPr>
          <w:szCs w:val="20"/>
        </w:rPr>
        <w:t xml:space="preserve"> </w:t>
      </w:r>
      <w:r w:rsidR="00E724D2">
        <w:rPr>
          <w:szCs w:val="20"/>
        </w:rPr>
        <w:t xml:space="preserve">and facilities of several military units and district departments of CoES have been renovated and reconstructed; </w:t>
      </w:r>
    </w:p>
    <w:p w:rsidR="001F16BF" w:rsidRDefault="001F16BF" w:rsidP="009059AF">
      <w:pPr>
        <w:pStyle w:val="ListParagraph"/>
        <w:numPr>
          <w:ilvl w:val="0"/>
          <w:numId w:val="13"/>
        </w:numPr>
        <w:shd w:val="clear" w:color="auto" w:fill="FFFFFF" w:themeFill="background1"/>
        <w:rPr>
          <w:szCs w:val="20"/>
        </w:rPr>
      </w:pPr>
      <w:r>
        <w:rPr>
          <w:szCs w:val="20"/>
        </w:rPr>
        <w:t>E</w:t>
      </w:r>
      <w:r w:rsidR="007D19C6">
        <w:rPr>
          <w:szCs w:val="20"/>
        </w:rPr>
        <w:t xml:space="preserve">ngineering and explosion unit </w:t>
      </w:r>
      <w:r w:rsidR="00E724D2">
        <w:rPr>
          <w:szCs w:val="20"/>
        </w:rPr>
        <w:t xml:space="preserve">is </w:t>
      </w:r>
      <w:r>
        <w:rPr>
          <w:szCs w:val="20"/>
        </w:rPr>
        <w:t>established within Central Search and Rescue Department of CoES;</w:t>
      </w:r>
    </w:p>
    <w:p w:rsidR="000F45B3" w:rsidRDefault="000D0C7E" w:rsidP="000F45B3">
      <w:pPr>
        <w:shd w:val="clear" w:color="auto" w:fill="FFFFFF" w:themeFill="background1"/>
        <w:rPr>
          <w:szCs w:val="20"/>
        </w:rPr>
      </w:pPr>
      <w:r>
        <w:rPr>
          <w:szCs w:val="20"/>
        </w:rPr>
        <w:t xml:space="preserve">Presentation was continued </w:t>
      </w:r>
      <w:r w:rsidR="000F45B3">
        <w:rPr>
          <w:szCs w:val="20"/>
        </w:rPr>
        <w:t>with</w:t>
      </w:r>
      <w:r>
        <w:rPr>
          <w:szCs w:val="20"/>
        </w:rPr>
        <w:t xml:space="preserve"> introduction of </w:t>
      </w:r>
      <w:r w:rsidR="000F45B3">
        <w:rPr>
          <w:szCs w:val="20"/>
        </w:rPr>
        <w:t>areas prioritized for implementation in 2019 – 2020 by CoES,</w:t>
      </w:r>
      <w:r w:rsidR="006F794F">
        <w:rPr>
          <w:szCs w:val="20"/>
        </w:rPr>
        <w:t xml:space="preserve"> including: </w:t>
      </w:r>
    </w:p>
    <w:p w:rsidR="00773B80" w:rsidRDefault="000F45B3" w:rsidP="000F45B3">
      <w:pPr>
        <w:pStyle w:val="ListParagraph"/>
        <w:numPr>
          <w:ilvl w:val="0"/>
          <w:numId w:val="13"/>
        </w:numPr>
        <w:shd w:val="clear" w:color="auto" w:fill="FFFFFF" w:themeFill="background1"/>
        <w:rPr>
          <w:szCs w:val="20"/>
        </w:rPr>
      </w:pPr>
      <w:r w:rsidRPr="000F45B3">
        <w:rPr>
          <w:szCs w:val="20"/>
        </w:rPr>
        <w:t>Submission</w:t>
      </w:r>
      <w:r>
        <w:rPr>
          <w:szCs w:val="20"/>
        </w:rPr>
        <w:t xml:space="preserve"> of draft Law “A</w:t>
      </w:r>
      <w:r w:rsidRPr="000F45B3">
        <w:rPr>
          <w:szCs w:val="20"/>
        </w:rPr>
        <w:t>bout Civil Defense”</w:t>
      </w:r>
      <w:r>
        <w:rPr>
          <w:szCs w:val="20"/>
        </w:rPr>
        <w:t xml:space="preserve"> </w:t>
      </w:r>
      <w:r w:rsidR="00A75996">
        <w:rPr>
          <w:szCs w:val="20"/>
        </w:rPr>
        <w:t xml:space="preserve">to Government of Tajikistan for endorsement; </w:t>
      </w:r>
    </w:p>
    <w:p w:rsidR="000F45B3" w:rsidRDefault="000F45B3" w:rsidP="000F45B3">
      <w:pPr>
        <w:pStyle w:val="ListParagraph"/>
        <w:numPr>
          <w:ilvl w:val="0"/>
          <w:numId w:val="13"/>
        </w:numPr>
        <w:shd w:val="clear" w:color="auto" w:fill="FFFFFF" w:themeFill="background1"/>
        <w:rPr>
          <w:szCs w:val="20"/>
        </w:rPr>
      </w:pPr>
      <w:r>
        <w:rPr>
          <w:szCs w:val="20"/>
        </w:rPr>
        <w:t xml:space="preserve">Allocation of additional staffing positions </w:t>
      </w:r>
      <w:r w:rsidR="00E724D2">
        <w:rPr>
          <w:szCs w:val="20"/>
        </w:rPr>
        <w:t xml:space="preserve">to regional </w:t>
      </w:r>
      <w:r>
        <w:rPr>
          <w:szCs w:val="20"/>
        </w:rPr>
        <w:t xml:space="preserve">representations of CoES and SAR teams; </w:t>
      </w:r>
    </w:p>
    <w:p w:rsidR="00127EEB" w:rsidRDefault="000F45B3" w:rsidP="000F45B3">
      <w:pPr>
        <w:pStyle w:val="ListParagraph"/>
        <w:numPr>
          <w:ilvl w:val="0"/>
          <w:numId w:val="13"/>
        </w:numPr>
        <w:shd w:val="clear" w:color="auto" w:fill="FFFFFF" w:themeFill="background1"/>
        <w:rPr>
          <w:szCs w:val="20"/>
        </w:rPr>
      </w:pPr>
      <w:r>
        <w:rPr>
          <w:szCs w:val="20"/>
        </w:rPr>
        <w:t>Establishment of training Centers for Diver-Rescuers</w:t>
      </w:r>
      <w:r w:rsidR="00127EEB">
        <w:rPr>
          <w:szCs w:val="20"/>
        </w:rPr>
        <w:t xml:space="preserve"> and</w:t>
      </w:r>
      <w:r>
        <w:rPr>
          <w:szCs w:val="20"/>
        </w:rPr>
        <w:t xml:space="preserve"> Mine-Rescu</w:t>
      </w:r>
      <w:r w:rsidR="00127EEB">
        <w:rPr>
          <w:szCs w:val="20"/>
        </w:rPr>
        <w:t>ers;</w:t>
      </w:r>
    </w:p>
    <w:p w:rsidR="000F45B3" w:rsidRDefault="00E724D2" w:rsidP="00E724D2">
      <w:pPr>
        <w:pStyle w:val="ListParagraph"/>
        <w:numPr>
          <w:ilvl w:val="0"/>
          <w:numId w:val="13"/>
        </w:numPr>
        <w:shd w:val="clear" w:color="auto" w:fill="FFFFFF" w:themeFill="background1"/>
        <w:rPr>
          <w:szCs w:val="20"/>
        </w:rPr>
      </w:pPr>
      <w:r>
        <w:rPr>
          <w:szCs w:val="20"/>
        </w:rPr>
        <w:t xml:space="preserve">Strengthening Anti-Hail services and establishment of </w:t>
      </w:r>
      <w:r w:rsidRPr="00E724D2">
        <w:rPr>
          <w:szCs w:val="20"/>
        </w:rPr>
        <w:t>Canine Service</w:t>
      </w:r>
      <w:r>
        <w:rPr>
          <w:szCs w:val="20"/>
        </w:rPr>
        <w:t xml:space="preserve"> within CoES;</w:t>
      </w:r>
    </w:p>
    <w:p w:rsidR="00E724D2" w:rsidRDefault="00E724D2" w:rsidP="00E724D2">
      <w:pPr>
        <w:pStyle w:val="ListParagraph"/>
        <w:numPr>
          <w:ilvl w:val="0"/>
          <w:numId w:val="13"/>
        </w:numPr>
        <w:shd w:val="clear" w:color="auto" w:fill="FFFFFF" w:themeFill="background1"/>
        <w:rPr>
          <w:szCs w:val="20"/>
        </w:rPr>
      </w:pPr>
      <w:r>
        <w:rPr>
          <w:szCs w:val="20"/>
        </w:rPr>
        <w:t>Establishment of eva</w:t>
      </w:r>
      <w:r w:rsidR="00CC575B">
        <w:rPr>
          <w:szCs w:val="20"/>
        </w:rPr>
        <w:t>c</w:t>
      </w:r>
      <w:r>
        <w:rPr>
          <w:szCs w:val="20"/>
        </w:rPr>
        <w:t xml:space="preserve">uation points for affected population in hazardous areas on mountain passes. </w:t>
      </w:r>
    </w:p>
    <w:p w:rsidR="000D0C7E" w:rsidRDefault="00CA701A" w:rsidP="00E724D2">
      <w:pPr>
        <w:shd w:val="clear" w:color="auto" w:fill="FFFFFF" w:themeFill="background1"/>
        <w:rPr>
          <w:szCs w:val="20"/>
        </w:rPr>
      </w:pPr>
      <w:r>
        <w:rPr>
          <w:szCs w:val="20"/>
          <w:u w:val="single"/>
        </w:rPr>
        <w:t>N</w:t>
      </w:r>
      <w:r w:rsidRPr="00CA701A">
        <w:rPr>
          <w:szCs w:val="20"/>
          <w:u w:val="single"/>
        </w:rPr>
        <w:t>etwork of regional REACT groups</w:t>
      </w:r>
      <w:r w:rsidRPr="00CA701A">
        <w:rPr>
          <w:szCs w:val="20"/>
        </w:rPr>
        <w:t xml:space="preserve"> </w:t>
      </w:r>
      <w:r>
        <w:rPr>
          <w:szCs w:val="20"/>
        </w:rPr>
        <w:t>–</w:t>
      </w:r>
      <w:r w:rsidRPr="00CA701A">
        <w:rPr>
          <w:szCs w:val="20"/>
        </w:rPr>
        <w:t xml:space="preserve"> M</w:t>
      </w:r>
      <w:r>
        <w:rPr>
          <w:szCs w:val="20"/>
        </w:rPr>
        <w:t xml:space="preserve">s. Firuza Tursunzoda. Deputy </w:t>
      </w:r>
      <w:r w:rsidR="000D0C7E">
        <w:rPr>
          <w:szCs w:val="20"/>
        </w:rPr>
        <w:t>Head of International Department, CoES</w:t>
      </w:r>
      <w:r w:rsidR="00CC06AF">
        <w:rPr>
          <w:szCs w:val="20"/>
        </w:rPr>
        <w:t>/REACT Secretariat</w:t>
      </w:r>
      <w:r w:rsidR="000D0C7E">
        <w:rPr>
          <w:szCs w:val="20"/>
        </w:rPr>
        <w:t xml:space="preserve"> </w:t>
      </w:r>
    </w:p>
    <w:p w:rsidR="002D6D34" w:rsidRDefault="00FD341B" w:rsidP="00B03D4E">
      <w:pPr>
        <w:shd w:val="clear" w:color="auto" w:fill="FFFFFF" w:themeFill="background1"/>
        <w:jc w:val="both"/>
        <w:rPr>
          <w:szCs w:val="20"/>
        </w:rPr>
      </w:pPr>
      <w:r w:rsidRPr="00FD341B">
        <w:rPr>
          <w:szCs w:val="20"/>
        </w:rPr>
        <w:t>REACT activities below the national level are accomplished by Regional REACT</w:t>
      </w:r>
      <w:r>
        <w:rPr>
          <w:szCs w:val="20"/>
        </w:rPr>
        <w:t xml:space="preserve"> groups</w:t>
      </w:r>
      <w:r w:rsidRPr="00FD341B">
        <w:rPr>
          <w:szCs w:val="20"/>
        </w:rPr>
        <w:t>. Regional REACT</w:t>
      </w:r>
      <w:r w:rsidR="006F794F">
        <w:rPr>
          <w:szCs w:val="20"/>
        </w:rPr>
        <w:t xml:space="preserve"> groups</w:t>
      </w:r>
      <w:r w:rsidRPr="00FD341B">
        <w:rPr>
          <w:szCs w:val="20"/>
        </w:rPr>
        <w:t xml:space="preserve"> work in accordance with the principles and procedures </w:t>
      </w:r>
      <w:r>
        <w:rPr>
          <w:szCs w:val="20"/>
        </w:rPr>
        <w:t xml:space="preserve">agreed by REACT partnership at national level. </w:t>
      </w:r>
      <w:r w:rsidRPr="00FD341B">
        <w:rPr>
          <w:szCs w:val="20"/>
        </w:rPr>
        <w:t>The operating conditions for each of the Regional REACTs in Tajikistan are somewhat different.  Although</w:t>
      </w:r>
      <w:r w:rsidR="00CC575B">
        <w:rPr>
          <w:szCs w:val="20"/>
        </w:rPr>
        <w:t xml:space="preserve"> all Regional REACTs operate </w:t>
      </w:r>
      <w:r w:rsidRPr="00FD341B">
        <w:rPr>
          <w:szCs w:val="20"/>
        </w:rPr>
        <w:t>under the Chair of the local CoES office, the Secretariat for each Regional REACT is</w:t>
      </w:r>
      <w:r w:rsidR="0047490D">
        <w:rPr>
          <w:szCs w:val="20"/>
        </w:rPr>
        <w:t xml:space="preserve"> provided by different organizations, </w:t>
      </w:r>
      <w:r w:rsidRPr="00FD341B">
        <w:rPr>
          <w:szCs w:val="20"/>
        </w:rPr>
        <w:t>and more importantly, the capacities and involvement of partner organizations varies from one region to the other.</w:t>
      </w:r>
      <w:r>
        <w:rPr>
          <w:szCs w:val="20"/>
        </w:rPr>
        <w:t xml:space="preserve"> </w:t>
      </w:r>
      <w:r w:rsidR="002D6D34">
        <w:rPr>
          <w:szCs w:val="20"/>
        </w:rPr>
        <w:t>Currently, operating conditions of regional REACT groups as following:</w:t>
      </w:r>
    </w:p>
    <w:p w:rsidR="00FD341B" w:rsidRDefault="00964D58" w:rsidP="00B03D4E">
      <w:pPr>
        <w:pStyle w:val="ListParagraph"/>
        <w:numPr>
          <w:ilvl w:val="0"/>
          <w:numId w:val="13"/>
        </w:numPr>
        <w:shd w:val="clear" w:color="auto" w:fill="FFFFFF" w:themeFill="background1"/>
        <w:jc w:val="both"/>
        <w:rPr>
          <w:szCs w:val="20"/>
        </w:rPr>
      </w:pPr>
      <w:r w:rsidRPr="00964D58">
        <w:rPr>
          <w:szCs w:val="20"/>
          <w:u w:val="single"/>
        </w:rPr>
        <w:t>Sughd REACT</w:t>
      </w:r>
      <w:r>
        <w:rPr>
          <w:szCs w:val="20"/>
        </w:rPr>
        <w:t xml:space="preserve"> group</w:t>
      </w:r>
      <w:r w:rsidR="002D6D34">
        <w:rPr>
          <w:szCs w:val="20"/>
        </w:rPr>
        <w:t xml:space="preserve"> has been functioning permanently since 2006. Secretariat </w:t>
      </w:r>
      <w:r w:rsidR="0047490D">
        <w:rPr>
          <w:szCs w:val="20"/>
        </w:rPr>
        <w:t xml:space="preserve">is provided by </w:t>
      </w:r>
      <w:r w:rsidR="002D6D34">
        <w:rPr>
          <w:szCs w:val="20"/>
        </w:rPr>
        <w:t>local NGO “</w:t>
      </w:r>
      <w:r>
        <w:rPr>
          <w:szCs w:val="20"/>
        </w:rPr>
        <w:t>Y</w:t>
      </w:r>
      <w:r w:rsidR="002D6D34">
        <w:rPr>
          <w:szCs w:val="20"/>
        </w:rPr>
        <w:t>GPE”.</w:t>
      </w:r>
      <w:r>
        <w:rPr>
          <w:szCs w:val="20"/>
        </w:rPr>
        <w:t xml:space="preserve"> As of 2018, Zeravshan </w:t>
      </w:r>
      <w:r w:rsidR="0047490D">
        <w:rPr>
          <w:szCs w:val="20"/>
        </w:rPr>
        <w:t xml:space="preserve">valley </w:t>
      </w:r>
      <w:r>
        <w:rPr>
          <w:szCs w:val="20"/>
        </w:rPr>
        <w:t>is covered by Sughd REACT (previously Zeravsha</w:t>
      </w:r>
      <w:r w:rsidR="00CC575B">
        <w:rPr>
          <w:szCs w:val="20"/>
        </w:rPr>
        <w:t>n</w:t>
      </w:r>
      <w:r>
        <w:rPr>
          <w:szCs w:val="20"/>
        </w:rPr>
        <w:t xml:space="preserve"> valley was covered by a stand-alon</w:t>
      </w:r>
      <w:r w:rsidR="0047490D">
        <w:rPr>
          <w:szCs w:val="20"/>
        </w:rPr>
        <w:t>e</w:t>
      </w:r>
      <w:r>
        <w:rPr>
          <w:szCs w:val="20"/>
        </w:rPr>
        <w:t xml:space="preserve"> regional REACT group); </w:t>
      </w:r>
    </w:p>
    <w:p w:rsidR="00964D58" w:rsidRDefault="00A46B5C" w:rsidP="00B03D4E">
      <w:pPr>
        <w:pStyle w:val="ListParagraph"/>
        <w:numPr>
          <w:ilvl w:val="0"/>
          <w:numId w:val="13"/>
        </w:numPr>
        <w:shd w:val="clear" w:color="auto" w:fill="FFFFFF" w:themeFill="background1"/>
        <w:jc w:val="both"/>
        <w:rPr>
          <w:szCs w:val="20"/>
        </w:rPr>
      </w:pPr>
      <w:r>
        <w:rPr>
          <w:szCs w:val="20"/>
        </w:rPr>
        <w:t>Up to end of 2018 w</w:t>
      </w:r>
      <w:r w:rsidR="00964D58">
        <w:rPr>
          <w:szCs w:val="20"/>
        </w:rPr>
        <w:t>estern part of Khatlon region was covered by regional REACT group based in Bokhtar city, while eastern part of Khatlon was covered by different REACT group based in Kulyab city</w:t>
      </w:r>
      <w:r w:rsidR="0047490D">
        <w:rPr>
          <w:szCs w:val="20"/>
        </w:rPr>
        <w:t xml:space="preserve">. Secretariat for both groups was provided by </w:t>
      </w:r>
      <w:r w:rsidR="00964D58">
        <w:rPr>
          <w:szCs w:val="20"/>
        </w:rPr>
        <w:t xml:space="preserve">Oxfam. Due to changes in operating conditions in the region, it is now agreed that as of early 2019 only one regional </w:t>
      </w:r>
      <w:r w:rsidR="008A60A2">
        <w:rPr>
          <w:szCs w:val="20"/>
        </w:rPr>
        <w:t xml:space="preserve">group </w:t>
      </w:r>
      <w:r w:rsidR="00964D58" w:rsidRPr="008A60A2">
        <w:rPr>
          <w:szCs w:val="20"/>
          <w:u w:val="single"/>
        </w:rPr>
        <w:t xml:space="preserve">REACT Khatlon </w:t>
      </w:r>
      <w:r w:rsidR="00964D58">
        <w:rPr>
          <w:szCs w:val="20"/>
        </w:rPr>
        <w:t xml:space="preserve">based in Bokhtar will continue functioning, while </w:t>
      </w:r>
      <w:r w:rsidR="0047490D">
        <w:rPr>
          <w:szCs w:val="20"/>
        </w:rPr>
        <w:t xml:space="preserve">Secretariat will be provided by </w:t>
      </w:r>
      <w:r w:rsidR="00964D58">
        <w:rPr>
          <w:szCs w:val="20"/>
        </w:rPr>
        <w:t>Red Crescent Society</w:t>
      </w:r>
      <w:r w:rsidR="0047490D">
        <w:rPr>
          <w:szCs w:val="20"/>
        </w:rPr>
        <w:t xml:space="preserve"> of Tajikistan. </w:t>
      </w:r>
    </w:p>
    <w:p w:rsidR="00CC06AF" w:rsidRPr="00CD43CA" w:rsidRDefault="00CE5131" w:rsidP="00B03D4E">
      <w:pPr>
        <w:pStyle w:val="ListParagraph"/>
        <w:numPr>
          <w:ilvl w:val="0"/>
          <w:numId w:val="13"/>
        </w:numPr>
        <w:shd w:val="clear" w:color="auto" w:fill="FFFFFF" w:themeFill="background1"/>
        <w:jc w:val="both"/>
        <w:rPr>
          <w:szCs w:val="20"/>
          <w:u w:val="single"/>
        </w:rPr>
      </w:pPr>
      <w:r>
        <w:rPr>
          <w:szCs w:val="20"/>
        </w:rPr>
        <w:t xml:space="preserve">In 2018, </w:t>
      </w:r>
      <w:r w:rsidR="008A60A2" w:rsidRPr="00CC06AF">
        <w:rPr>
          <w:szCs w:val="20"/>
          <w:u w:val="single"/>
        </w:rPr>
        <w:t>REACT GBAO</w:t>
      </w:r>
      <w:r w:rsidR="008A60A2">
        <w:rPr>
          <w:szCs w:val="20"/>
        </w:rPr>
        <w:t xml:space="preserve"> has been established</w:t>
      </w:r>
      <w:r w:rsidR="0047490D">
        <w:rPr>
          <w:szCs w:val="20"/>
        </w:rPr>
        <w:t xml:space="preserve"> under the Chair of CoES Department in GBAO. Group is based in Khorog and Secretariat is provided by AKAH. First meeting of the group was held in October 2018. </w:t>
      </w:r>
    </w:p>
    <w:p w:rsidR="00CD43CA" w:rsidRDefault="00CD43CA" w:rsidP="00B03D4E">
      <w:pPr>
        <w:pStyle w:val="ListParagraph"/>
        <w:numPr>
          <w:ilvl w:val="0"/>
          <w:numId w:val="13"/>
        </w:numPr>
        <w:shd w:val="clear" w:color="auto" w:fill="FFFFFF" w:themeFill="background1"/>
        <w:jc w:val="both"/>
        <w:rPr>
          <w:szCs w:val="20"/>
        </w:rPr>
      </w:pPr>
      <w:r w:rsidRPr="00CD43CA">
        <w:rPr>
          <w:szCs w:val="20"/>
          <w:u w:val="single"/>
        </w:rPr>
        <w:t>REACT Rasht</w:t>
      </w:r>
      <w:r>
        <w:rPr>
          <w:szCs w:val="20"/>
        </w:rPr>
        <w:t xml:space="preserve"> group has been dysfunctional for last year, due to changes in operational environment. However, CoES is ready to revitalize the group and Secretarial assistance from any interested agency is welcome.  </w:t>
      </w:r>
    </w:p>
    <w:p w:rsidR="00CC06AF" w:rsidRDefault="00CC06AF" w:rsidP="00B03D4E">
      <w:pPr>
        <w:shd w:val="clear" w:color="auto" w:fill="FFFFFF" w:themeFill="background1"/>
        <w:jc w:val="both"/>
        <w:rPr>
          <w:szCs w:val="20"/>
        </w:rPr>
      </w:pPr>
      <w:r>
        <w:rPr>
          <w:szCs w:val="20"/>
        </w:rPr>
        <w:t>Furthermore, participants were introduced to different operations and campaigns organized joi</w:t>
      </w:r>
      <w:r w:rsidR="00A46B5C">
        <w:rPr>
          <w:szCs w:val="20"/>
        </w:rPr>
        <w:t>ntly by CoES and REACT partners</w:t>
      </w:r>
      <w:r>
        <w:rPr>
          <w:szCs w:val="20"/>
        </w:rPr>
        <w:t xml:space="preserve"> throughout 2018, including response operation</w:t>
      </w:r>
      <w:r w:rsidR="0047490D">
        <w:rPr>
          <w:szCs w:val="20"/>
        </w:rPr>
        <w:t>s</w:t>
      </w:r>
      <w:r>
        <w:rPr>
          <w:szCs w:val="20"/>
        </w:rPr>
        <w:t xml:space="preserve">, celebrations of International DRR Day and etc </w:t>
      </w:r>
    </w:p>
    <w:p w:rsidR="00CC06AF" w:rsidRDefault="00CC06AF" w:rsidP="00B03D4E">
      <w:pPr>
        <w:shd w:val="clear" w:color="auto" w:fill="FFFFFF" w:themeFill="background1"/>
        <w:jc w:val="both"/>
        <w:rPr>
          <w:szCs w:val="20"/>
        </w:rPr>
      </w:pPr>
      <w:r w:rsidRPr="00CC06AF">
        <w:rPr>
          <w:szCs w:val="20"/>
          <w:u w:val="single"/>
        </w:rPr>
        <w:t>Inter-Agency Contingency Planning</w:t>
      </w:r>
      <w:r>
        <w:rPr>
          <w:szCs w:val="20"/>
        </w:rPr>
        <w:t xml:space="preserve"> – Ms. Shahlo Rahimova, National Disaster Response Adviser, OCHA/REACT Secretariat </w:t>
      </w:r>
    </w:p>
    <w:p w:rsidR="0047490D" w:rsidRDefault="00CC06AF" w:rsidP="00B03D4E">
      <w:pPr>
        <w:shd w:val="clear" w:color="auto" w:fill="FFFFFF" w:themeFill="background1"/>
        <w:jc w:val="both"/>
        <w:rPr>
          <w:szCs w:val="20"/>
        </w:rPr>
      </w:pPr>
      <w:r>
        <w:rPr>
          <w:szCs w:val="20"/>
        </w:rPr>
        <w:t xml:space="preserve">Participants were </w:t>
      </w:r>
      <w:r w:rsidR="00A46B5C">
        <w:rPr>
          <w:szCs w:val="20"/>
        </w:rPr>
        <w:t xml:space="preserve">informed that </w:t>
      </w:r>
      <w:r w:rsidR="00F1773B">
        <w:rPr>
          <w:szCs w:val="20"/>
        </w:rPr>
        <w:t xml:space="preserve">back in June 2018, REACT Secretariat was tasked to prepare a draft Earthquake Scenario for development of </w:t>
      </w:r>
      <w:r w:rsidR="00F1773B" w:rsidRPr="00F1773B">
        <w:rPr>
          <w:szCs w:val="20"/>
        </w:rPr>
        <w:t>next REACT IACP</w:t>
      </w:r>
      <w:r w:rsidR="00F1773B">
        <w:rPr>
          <w:szCs w:val="20"/>
        </w:rPr>
        <w:t>. For that purpose, an Inter-Agency Working Group (</w:t>
      </w:r>
      <w:r w:rsidR="00F1773B" w:rsidRPr="00F1773B">
        <w:rPr>
          <w:szCs w:val="20"/>
        </w:rPr>
        <w:t>AKAH, WFP, WHO, UNICEF, UNDP, CoES, OCHA</w:t>
      </w:r>
      <w:r w:rsidR="00F1773B">
        <w:rPr>
          <w:szCs w:val="20"/>
        </w:rPr>
        <w:t>) developed and presented draft scenario</w:t>
      </w:r>
      <w:r w:rsidR="0047490D">
        <w:rPr>
          <w:szCs w:val="20"/>
        </w:rPr>
        <w:t xml:space="preserve">, which assumed </w:t>
      </w:r>
      <w:r w:rsidR="00F1773B">
        <w:rPr>
          <w:szCs w:val="20"/>
        </w:rPr>
        <w:t xml:space="preserve">7.0 M earthquake </w:t>
      </w:r>
      <w:r w:rsidR="00F1773B" w:rsidRPr="00F1773B">
        <w:rPr>
          <w:szCs w:val="20"/>
        </w:rPr>
        <w:t>during night- time, in mid-</w:t>
      </w:r>
      <w:r w:rsidR="00F1773B">
        <w:rPr>
          <w:szCs w:val="20"/>
        </w:rPr>
        <w:t xml:space="preserve">January </w:t>
      </w:r>
      <w:r w:rsidR="00F1773B" w:rsidRPr="00F1773B">
        <w:rPr>
          <w:szCs w:val="20"/>
        </w:rPr>
        <w:t xml:space="preserve">with the epicenter </w:t>
      </w:r>
      <w:r w:rsidR="00F1773B">
        <w:rPr>
          <w:szCs w:val="20"/>
        </w:rPr>
        <w:t>close to Khorog, GBAO</w:t>
      </w:r>
      <w:r w:rsidR="008248BC">
        <w:rPr>
          <w:szCs w:val="20"/>
        </w:rPr>
        <w:t xml:space="preserve">. Scenario assumed around 190,000 affected population with around 20,000 people being displaced. </w:t>
      </w:r>
    </w:p>
    <w:p w:rsidR="00F1773B" w:rsidRDefault="00275E5F" w:rsidP="00B03D4E">
      <w:pPr>
        <w:shd w:val="clear" w:color="auto" w:fill="FFFFFF" w:themeFill="background1"/>
        <w:jc w:val="both"/>
        <w:rPr>
          <w:szCs w:val="20"/>
        </w:rPr>
      </w:pPr>
      <w:r>
        <w:rPr>
          <w:szCs w:val="20"/>
        </w:rPr>
        <w:t xml:space="preserve">Meeting discussed and endorsed proposed scenario, planning assumptions, IACP objectives and implementation deadlines. </w:t>
      </w:r>
    </w:p>
    <w:p w:rsidR="004E4BB8" w:rsidRPr="00F1773B" w:rsidRDefault="004E4BB8" w:rsidP="00B03D4E">
      <w:pPr>
        <w:shd w:val="clear" w:color="auto" w:fill="FFFFFF" w:themeFill="background1"/>
        <w:jc w:val="both"/>
        <w:rPr>
          <w:szCs w:val="20"/>
        </w:rPr>
      </w:pPr>
    </w:p>
    <w:p w:rsidR="00DC06C4" w:rsidRDefault="00DC06C4" w:rsidP="00B03D4E">
      <w:pPr>
        <w:shd w:val="clear" w:color="auto" w:fill="FFFFFF" w:themeFill="background1"/>
        <w:jc w:val="both"/>
        <w:rPr>
          <w:szCs w:val="20"/>
        </w:rPr>
      </w:pPr>
      <w:r w:rsidRPr="00DC06C4">
        <w:rPr>
          <w:szCs w:val="20"/>
          <w:u w:val="single"/>
        </w:rPr>
        <w:t>Emergency response preparedness of health sector</w:t>
      </w:r>
      <w:r w:rsidRPr="00DC06C4">
        <w:rPr>
          <w:szCs w:val="20"/>
        </w:rPr>
        <w:t xml:space="preserve"> </w:t>
      </w:r>
      <w:r>
        <w:rPr>
          <w:szCs w:val="20"/>
        </w:rPr>
        <w:t>–</w:t>
      </w:r>
      <w:r w:rsidRPr="00DC06C4">
        <w:rPr>
          <w:szCs w:val="20"/>
        </w:rPr>
        <w:t xml:space="preserve"> </w:t>
      </w:r>
      <w:r>
        <w:rPr>
          <w:szCs w:val="20"/>
        </w:rPr>
        <w:t xml:space="preserve">Igor Pokanevich, </w:t>
      </w:r>
      <w:r w:rsidRPr="00DC06C4">
        <w:rPr>
          <w:szCs w:val="20"/>
        </w:rPr>
        <w:t>Representative and Head of Country Office</w:t>
      </w:r>
      <w:r w:rsidR="00B07006">
        <w:rPr>
          <w:szCs w:val="20"/>
        </w:rPr>
        <w:t xml:space="preserve">, WHO Tajikistan </w:t>
      </w:r>
    </w:p>
    <w:p w:rsidR="00B07006" w:rsidRDefault="00B07006" w:rsidP="00B03D4E">
      <w:pPr>
        <w:shd w:val="clear" w:color="auto" w:fill="FFFFFF" w:themeFill="background1"/>
        <w:jc w:val="both"/>
        <w:rPr>
          <w:szCs w:val="20"/>
        </w:rPr>
      </w:pPr>
      <w:r>
        <w:rPr>
          <w:szCs w:val="20"/>
        </w:rPr>
        <w:t>Participants were introduced to the health-related emergencies worldwide in 21</w:t>
      </w:r>
      <w:r w:rsidRPr="00B07006">
        <w:rPr>
          <w:szCs w:val="20"/>
          <w:vertAlign w:val="superscript"/>
        </w:rPr>
        <w:t>st</w:t>
      </w:r>
      <w:r>
        <w:rPr>
          <w:szCs w:val="20"/>
        </w:rPr>
        <w:t xml:space="preserve"> century and WHO Health Emergency Programme goals and objectives at global, organizationa</w:t>
      </w:r>
      <w:r w:rsidR="00CE5131">
        <w:rPr>
          <w:szCs w:val="20"/>
        </w:rPr>
        <w:t>l and country levels.</w:t>
      </w:r>
      <w:r w:rsidR="003E352C" w:rsidRPr="003E352C">
        <w:t xml:space="preserve"> </w:t>
      </w:r>
      <w:r w:rsidR="003E352C" w:rsidRPr="003E352C">
        <w:rPr>
          <w:szCs w:val="20"/>
        </w:rPr>
        <w:t>The</w:t>
      </w:r>
      <w:r w:rsidR="003E352C">
        <w:rPr>
          <w:szCs w:val="20"/>
        </w:rPr>
        <w:t xml:space="preserve"> main aspects of the Programme include (a) identification and communication of health events and risks, (b) ensuring access to essential health services, (c) utilization of risk mitigation strategies for high threat infectious hazards, and (d) assessment and elimination of critical gaps, including in IHR core capacities. </w:t>
      </w:r>
    </w:p>
    <w:p w:rsidR="00B03D4E" w:rsidRDefault="003E352C" w:rsidP="00B03D4E">
      <w:pPr>
        <w:shd w:val="clear" w:color="auto" w:fill="FFFFFF" w:themeFill="background1"/>
        <w:jc w:val="both"/>
        <w:rPr>
          <w:szCs w:val="20"/>
        </w:rPr>
      </w:pPr>
      <w:r>
        <w:rPr>
          <w:szCs w:val="20"/>
        </w:rPr>
        <w:t xml:space="preserve">In Tajikistan, WHO provides tailored and targeted support to </w:t>
      </w:r>
      <w:r w:rsidRPr="003E352C">
        <w:rPr>
          <w:szCs w:val="20"/>
        </w:rPr>
        <w:t xml:space="preserve">strengthen </w:t>
      </w:r>
      <w:r>
        <w:rPr>
          <w:szCs w:val="20"/>
        </w:rPr>
        <w:t xml:space="preserve">IHR (2005) </w:t>
      </w:r>
      <w:r w:rsidRPr="003E352C">
        <w:rPr>
          <w:szCs w:val="20"/>
        </w:rPr>
        <w:t>core capacities</w:t>
      </w:r>
      <w:r>
        <w:rPr>
          <w:szCs w:val="20"/>
        </w:rPr>
        <w:t>, and e</w:t>
      </w:r>
      <w:r w:rsidRPr="003E352C">
        <w:rPr>
          <w:szCs w:val="20"/>
        </w:rPr>
        <w:t xml:space="preserve">arly detection </w:t>
      </w:r>
      <w:r>
        <w:rPr>
          <w:szCs w:val="20"/>
        </w:rPr>
        <w:t xml:space="preserve">and </w:t>
      </w:r>
      <w:r w:rsidRPr="003E352C">
        <w:rPr>
          <w:szCs w:val="20"/>
        </w:rPr>
        <w:t>response to all-hazards health emergencies (Surveillance, early warning and response, laboratories, training).</w:t>
      </w:r>
      <w:r>
        <w:rPr>
          <w:szCs w:val="20"/>
        </w:rPr>
        <w:t xml:space="preserve"> Also, WHO supports Government in conducting simulation exercises </w:t>
      </w:r>
      <w:r w:rsidR="00B03D4E">
        <w:rPr>
          <w:szCs w:val="20"/>
        </w:rPr>
        <w:t xml:space="preserve">and trainings </w:t>
      </w:r>
      <w:r>
        <w:rPr>
          <w:szCs w:val="20"/>
        </w:rPr>
        <w:t xml:space="preserve">to </w:t>
      </w:r>
      <w:r w:rsidR="00B03D4E">
        <w:rPr>
          <w:szCs w:val="20"/>
        </w:rPr>
        <w:t xml:space="preserve">test and strengthen national coordination capacities to respond to existing risks. In 2019, WHO Tajikistan will continue implementation of Health Emergency Programme, promoting inter-agency and multisectoral approach and by applying existing tools. Among others,  Joint External Evaluation (January – February 2019) will be conducted as well as </w:t>
      </w:r>
      <w:r w:rsidR="00B03D4E" w:rsidRPr="00B03D4E">
        <w:rPr>
          <w:szCs w:val="20"/>
        </w:rPr>
        <w:t xml:space="preserve"> sub-regional joint meeting on  Emergency preparedness</w:t>
      </w:r>
      <w:r w:rsidR="00B03D4E">
        <w:rPr>
          <w:szCs w:val="20"/>
        </w:rPr>
        <w:t xml:space="preserve"> will be organized (February 2019). Furthermore, being a Lead Agency, WHO will facilitate revitalization of Health Sector Group, fostering networking and information sharing and </w:t>
      </w:r>
      <w:r w:rsidR="00B03D4E" w:rsidRPr="00B03D4E">
        <w:rPr>
          <w:szCs w:val="20"/>
        </w:rPr>
        <w:t xml:space="preserve">best practices for health emergency and disaster risk management, including </w:t>
      </w:r>
      <w:r w:rsidR="00B03D4E" w:rsidRPr="00B03D4E">
        <w:rPr>
          <w:szCs w:val="20"/>
        </w:rPr>
        <w:t>preparedness</w:t>
      </w:r>
      <w:r w:rsidR="00B03D4E" w:rsidRPr="00B03D4E">
        <w:rPr>
          <w:szCs w:val="20"/>
        </w:rPr>
        <w:t>.</w:t>
      </w:r>
    </w:p>
    <w:p w:rsidR="00F1773B" w:rsidRDefault="00275E5F" w:rsidP="00A46B5C">
      <w:pPr>
        <w:shd w:val="clear" w:color="auto" w:fill="FFFFFF" w:themeFill="background1"/>
        <w:rPr>
          <w:szCs w:val="20"/>
        </w:rPr>
      </w:pPr>
      <w:r w:rsidRPr="00275E5F">
        <w:rPr>
          <w:szCs w:val="20"/>
          <w:u w:val="single"/>
        </w:rPr>
        <w:t>Cash-based transfers in emergencies</w:t>
      </w:r>
      <w:r w:rsidRPr="00A46B5C">
        <w:rPr>
          <w:szCs w:val="20"/>
        </w:rPr>
        <w:t xml:space="preserve"> </w:t>
      </w:r>
      <w:r w:rsidR="00A46B5C" w:rsidRPr="00A46B5C">
        <w:rPr>
          <w:szCs w:val="20"/>
        </w:rPr>
        <w:t xml:space="preserve"> - Yusuf Bafozoda</w:t>
      </w:r>
      <w:r w:rsidR="00A46B5C">
        <w:rPr>
          <w:szCs w:val="20"/>
        </w:rPr>
        <w:t>, S</w:t>
      </w:r>
      <w:r w:rsidR="00A46B5C" w:rsidRPr="00A46B5C">
        <w:rPr>
          <w:szCs w:val="20"/>
        </w:rPr>
        <w:t>ocial Policy Officer</w:t>
      </w:r>
      <w:r w:rsidR="00A46B5C">
        <w:rPr>
          <w:szCs w:val="20"/>
        </w:rPr>
        <w:t>, UNCIEF Tajikistan</w:t>
      </w:r>
    </w:p>
    <w:p w:rsidR="004E4BB8" w:rsidRDefault="00BD4126" w:rsidP="00B03D4E">
      <w:pPr>
        <w:shd w:val="clear" w:color="auto" w:fill="FFFFFF" w:themeFill="background1"/>
        <w:jc w:val="both"/>
        <w:rPr>
          <w:szCs w:val="20"/>
        </w:rPr>
      </w:pPr>
      <w:r w:rsidRPr="00A106F6">
        <w:rPr>
          <w:szCs w:val="20"/>
        </w:rPr>
        <w:t>Proportion of humanitarian assistance delivered in cash</w:t>
      </w:r>
      <w:r w:rsidR="00BF2743">
        <w:rPr>
          <w:szCs w:val="20"/>
        </w:rPr>
        <w:t xml:space="preserve"> worldwide has increased during recent years (19%</w:t>
      </w:r>
      <w:r w:rsidR="004E4BB8">
        <w:rPr>
          <w:szCs w:val="20"/>
        </w:rPr>
        <w:t xml:space="preserve"> of total assistance in 2014). Cash transfers provide number of advantages, including; choice, cost-effectiveness, dignity, e</w:t>
      </w:r>
      <w:r w:rsidR="00BF2743" w:rsidRPr="00BF2743">
        <w:rPr>
          <w:szCs w:val="20"/>
        </w:rPr>
        <w:t>conomic recovery</w:t>
      </w:r>
      <w:r w:rsidR="004E4BB8">
        <w:rPr>
          <w:szCs w:val="20"/>
        </w:rPr>
        <w:t xml:space="preserve">, flexibility and empowerment. Cash transfer mode can be applied, only when specific conditions </w:t>
      </w:r>
      <w:r w:rsidR="000A04F3">
        <w:rPr>
          <w:szCs w:val="20"/>
        </w:rPr>
        <w:t>are in place.</w:t>
      </w:r>
      <w:r w:rsidR="00B03D4E">
        <w:rPr>
          <w:szCs w:val="20"/>
        </w:rPr>
        <w:t xml:space="preserve"> Those conditions include the following: </w:t>
      </w:r>
      <w:r w:rsidR="000A04F3">
        <w:rPr>
          <w:szCs w:val="20"/>
        </w:rPr>
        <w:t xml:space="preserve">people are </w:t>
      </w:r>
      <w:r w:rsidR="004E4BB8">
        <w:rPr>
          <w:szCs w:val="20"/>
        </w:rPr>
        <w:t>used to purchasing essential goods from</w:t>
      </w:r>
      <w:r w:rsidR="000A04F3">
        <w:rPr>
          <w:szCs w:val="20"/>
        </w:rPr>
        <w:t xml:space="preserve"> markets, crisis led to application of coping strategies</w:t>
      </w:r>
      <w:r w:rsidR="004E4BB8" w:rsidRPr="004E4BB8">
        <w:rPr>
          <w:szCs w:val="20"/>
        </w:rPr>
        <w:t xml:space="preserve"> damaging livelihoods or dignity</w:t>
      </w:r>
      <w:r w:rsidR="000A04F3">
        <w:rPr>
          <w:szCs w:val="20"/>
        </w:rPr>
        <w:t xml:space="preserve"> of affected population, sufficient goods are available at local market, m</w:t>
      </w:r>
      <w:r w:rsidR="004E4BB8" w:rsidRPr="004E4BB8">
        <w:rPr>
          <w:szCs w:val="20"/>
        </w:rPr>
        <w:t xml:space="preserve">arkets are </w:t>
      </w:r>
      <w:r w:rsidR="000A04F3" w:rsidRPr="004E4BB8">
        <w:rPr>
          <w:szCs w:val="20"/>
        </w:rPr>
        <w:t>functioning,</w:t>
      </w:r>
      <w:r w:rsidR="004E4BB8" w:rsidRPr="004E4BB8">
        <w:rPr>
          <w:szCs w:val="20"/>
        </w:rPr>
        <w:t xml:space="preserve"> and accessible</w:t>
      </w:r>
      <w:r w:rsidR="000A04F3">
        <w:rPr>
          <w:szCs w:val="20"/>
        </w:rPr>
        <w:t xml:space="preserve">, operational environment is suitable for safe and effective cash delivery. </w:t>
      </w:r>
    </w:p>
    <w:p w:rsidR="00DC06C4" w:rsidRDefault="000A04F3" w:rsidP="00B03D4E">
      <w:pPr>
        <w:shd w:val="clear" w:color="auto" w:fill="FFFFFF" w:themeFill="background1"/>
        <w:jc w:val="both"/>
        <w:rPr>
          <w:szCs w:val="20"/>
        </w:rPr>
      </w:pPr>
      <w:r>
        <w:rPr>
          <w:szCs w:val="20"/>
        </w:rPr>
        <w:t>Takin into account advantages of cash transfers during the emergencies, UNICEF Tajikistan</w:t>
      </w:r>
      <w:r w:rsidR="00DC06C4">
        <w:rPr>
          <w:szCs w:val="20"/>
        </w:rPr>
        <w:t xml:space="preserve"> is considering application of Cash Transfer mode in emergencies. For that in November 2018, Cash Preparedness Assessment has been undertaken by group of specialists. Assessment considered following aspects:</w:t>
      </w:r>
    </w:p>
    <w:p w:rsidR="00DC06C4" w:rsidRDefault="00DC06C4" w:rsidP="00B03D4E">
      <w:pPr>
        <w:pStyle w:val="ListParagraph"/>
        <w:numPr>
          <w:ilvl w:val="0"/>
          <w:numId w:val="13"/>
        </w:numPr>
        <w:shd w:val="clear" w:color="auto" w:fill="FFFFFF" w:themeFill="background1"/>
        <w:jc w:val="both"/>
        <w:rPr>
          <w:szCs w:val="20"/>
        </w:rPr>
      </w:pPr>
      <w:r w:rsidRPr="00DC06C4">
        <w:rPr>
          <w:szCs w:val="20"/>
        </w:rPr>
        <w:t xml:space="preserve">Policy framework for humanitarian response; </w:t>
      </w:r>
    </w:p>
    <w:p w:rsidR="00DC06C4" w:rsidRDefault="00DC06C4" w:rsidP="00B03D4E">
      <w:pPr>
        <w:pStyle w:val="ListParagraph"/>
        <w:numPr>
          <w:ilvl w:val="0"/>
          <w:numId w:val="13"/>
        </w:numPr>
        <w:shd w:val="clear" w:color="auto" w:fill="FFFFFF" w:themeFill="background1"/>
        <w:jc w:val="both"/>
        <w:rPr>
          <w:szCs w:val="20"/>
        </w:rPr>
      </w:pPr>
      <w:r w:rsidRPr="00DC06C4">
        <w:rPr>
          <w:szCs w:val="20"/>
        </w:rPr>
        <w:t xml:space="preserve">Capacity to deliver cash assistance; </w:t>
      </w:r>
    </w:p>
    <w:p w:rsidR="00DC06C4" w:rsidRDefault="00DC06C4" w:rsidP="00B03D4E">
      <w:pPr>
        <w:pStyle w:val="ListParagraph"/>
        <w:numPr>
          <w:ilvl w:val="0"/>
          <w:numId w:val="13"/>
        </w:numPr>
        <w:shd w:val="clear" w:color="auto" w:fill="FFFFFF" w:themeFill="background1"/>
        <w:jc w:val="both"/>
        <w:rPr>
          <w:szCs w:val="20"/>
        </w:rPr>
      </w:pPr>
      <w:r w:rsidRPr="00DC06C4">
        <w:rPr>
          <w:szCs w:val="20"/>
        </w:rPr>
        <w:t xml:space="preserve">Coordination mechanisms; </w:t>
      </w:r>
    </w:p>
    <w:p w:rsidR="00DC06C4" w:rsidRDefault="00DC06C4" w:rsidP="00B03D4E">
      <w:pPr>
        <w:pStyle w:val="ListParagraph"/>
        <w:numPr>
          <w:ilvl w:val="0"/>
          <w:numId w:val="13"/>
        </w:numPr>
        <w:shd w:val="clear" w:color="auto" w:fill="FFFFFF" w:themeFill="background1"/>
        <w:jc w:val="both"/>
        <w:rPr>
          <w:szCs w:val="20"/>
        </w:rPr>
      </w:pPr>
      <w:r w:rsidRPr="00DC06C4">
        <w:rPr>
          <w:szCs w:val="20"/>
        </w:rPr>
        <w:t>Feasibility of delivering cash through social protection system; and</w:t>
      </w:r>
      <w:r>
        <w:rPr>
          <w:szCs w:val="20"/>
        </w:rPr>
        <w:t xml:space="preserve"> </w:t>
      </w:r>
    </w:p>
    <w:p w:rsidR="00DC06C4" w:rsidRDefault="00DC06C4" w:rsidP="00B03D4E">
      <w:pPr>
        <w:pStyle w:val="ListParagraph"/>
        <w:numPr>
          <w:ilvl w:val="0"/>
          <w:numId w:val="13"/>
        </w:numPr>
        <w:shd w:val="clear" w:color="auto" w:fill="FFFFFF" w:themeFill="background1"/>
        <w:jc w:val="both"/>
        <w:rPr>
          <w:szCs w:val="20"/>
        </w:rPr>
      </w:pPr>
      <w:r w:rsidRPr="00DC06C4">
        <w:rPr>
          <w:szCs w:val="20"/>
        </w:rPr>
        <w:t>Targ</w:t>
      </w:r>
      <w:r>
        <w:rPr>
          <w:szCs w:val="20"/>
        </w:rPr>
        <w:t xml:space="preserve">eted Social Assistance Programme. </w:t>
      </w:r>
    </w:p>
    <w:p w:rsidR="00DC06C4" w:rsidRDefault="00DC06C4" w:rsidP="00B03D4E">
      <w:pPr>
        <w:shd w:val="clear" w:color="auto" w:fill="FFFFFF" w:themeFill="background1"/>
        <w:jc w:val="both"/>
        <w:rPr>
          <w:szCs w:val="20"/>
        </w:rPr>
      </w:pPr>
      <w:r>
        <w:rPr>
          <w:szCs w:val="20"/>
        </w:rPr>
        <w:t xml:space="preserve">Based on the results of the assessment, the model of the programme will be designed in consultation with all the relevant REACT members during December 2018 – February 2019. The testing of the model is expected during March – September 2019. </w:t>
      </w:r>
    </w:p>
    <w:p w:rsidR="00DC06C4" w:rsidRDefault="00DC06C4" w:rsidP="00B03D4E">
      <w:pPr>
        <w:shd w:val="clear" w:color="auto" w:fill="FFFFFF" w:themeFill="background1"/>
        <w:jc w:val="both"/>
        <w:rPr>
          <w:szCs w:val="20"/>
        </w:rPr>
      </w:pPr>
      <w:r w:rsidRPr="00DC06C4">
        <w:rPr>
          <w:szCs w:val="20"/>
          <w:u w:val="single"/>
        </w:rPr>
        <w:t>REACT priorities for 2019</w:t>
      </w:r>
      <w:r>
        <w:rPr>
          <w:szCs w:val="20"/>
        </w:rPr>
        <w:t xml:space="preserve"> -  Discussion led by Co-Chairs. </w:t>
      </w:r>
    </w:p>
    <w:p w:rsidR="00685957" w:rsidRDefault="00DC06C4" w:rsidP="00B03D4E">
      <w:pPr>
        <w:shd w:val="clear" w:color="auto" w:fill="FFFFFF" w:themeFill="background1"/>
        <w:jc w:val="both"/>
        <w:rPr>
          <w:szCs w:val="20"/>
        </w:rPr>
      </w:pPr>
      <w:r>
        <w:rPr>
          <w:szCs w:val="20"/>
        </w:rPr>
        <w:t xml:space="preserve">As many priorities have been presented and discussed by partners throughout the meeting, no separate discussion was held. </w:t>
      </w:r>
    </w:p>
    <w:p w:rsidR="00C46D16" w:rsidRPr="00F71B1A" w:rsidRDefault="00C46D16" w:rsidP="008001CF">
      <w:pPr>
        <w:pStyle w:val="ListParagraph"/>
        <w:shd w:val="clear" w:color="auto" w:fill="FFFFFF" w:themeFill="background1"/>
        <w:ind w:left="0"/>
        <w:rPr>
          <w:szCs w:val="20"/>
          <w:highlight w:val="yellow"/>
          <w:u w:val="single"/>
        </w:rPr>
      </w:pPr>
    </w:p>
    <w:p w:rsidR="00704C84" w:rsidRPr="006E493A" w:rsidRDefault="00E677BD" w:rsidP="008001CF">
      <w:pPr>
        <w:pStyle w:val="ListParagraph"/>
        <w:shd w:val="clear" w:color="auto" w:fill="FFFFFF" w:themeFill="background1"/>
        <w:ind w:left="0"/>
        <w:rPr>
          <w:szCs w:val="20"/>
          <w:u w:val="single"/>
        </w:rPr>
      </w:pPr>
      <w:r w:rsidRPr="006E493A">
        <w:rPr>
          <w:szCs w:val="20"/>
          <w:u w:val="single"/>
        </w:rPr>
        <w:t>Closing remarks</w:t>
      </w:r>
    </w:p>
    <w:p w:rsidR="00704C84" w:rsidRPr="006E493A" w:rsidRDefault="00704C84" w:rsidP="008001CF">
      <w:pPr>
        <w:pStyle w:val="ListParagraph"/>
        <w:shd w:val="clear" w:color="auto" w:fill="FFFFFF" w:themeFill="background1"/>
        <w:ind w:left="0"/>
        <w:rPr>
          <w:szCs w:val="20"/>
          <w:u w:val="single"/>
        </w:rPr>
      </w:pPr>
    </w:p>
    <w:p w:rsidR="00123AB7" w:rsidRDefault="00704C84" w:rsidP="008001CF">
      <w:pPr>
        <w:pStyle w:val="ListParagraph"/>
        <w:numPr>
          <w:ilvl w:val="0"/>
          <w:numId w:val="3"/>
        </w:numPr>
        <w:shd w:val="clear" w:color="auto" w:fill="FFFFFF" w:themeFill="background1"/>
        <w:rPr>
          <w:szCs w:val="20"/>
        </w:rPr>
      </w:pPr>
      <w:r w:rsidRPr="006E493A">
        <w:rPr>
          <w:szCs w:val="20"/>
        </w:rPr>
        <w:t>The co-chairs</w:t>
      </w:r>
      <w:r w:rsidRPr="009B0DC4">
        <w:rPr>
          <w:szCs w:val="20"/>
        </w:rPr>
        <w:t xml:space="preserve"> adjourned the meeti</w:t>
      </w:r>
      <w:r w:rsidR="009B0DC4">
        <w:rPr>
          <w:szCs w:val="20"/>
        </w:rPr>
        <w:t>ng by thanking the participants.</w:t>
      </w:r>
    </w:p>
    <w:p w:rsidR="00C46D16" w:rsidRDefault="00C46D16" w:rsidP="00C46D16">
      <w:pPr>
        <w:shd w:val="clear" w:color="auto" w:fill="FFFFFF" w:themeFill="background1"/>
        <w:rPr>
          <w:szCs w:val="20"/>
        </w:rPr>
      </w:pPr>
      <w:bookmarkStart w:id="0" w:name="_GoBack"/>
      <w:bookmarkEnd w:id="0"/>
    </w:p>
    <w:sectPr w:rsidR="00C46D16" w:rsidSect="00EC7464">
      <w:pgSz w:w="12240" w:h="15840"/>
      <w:pgMar w:top="1440" w:right="135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8B1" w:rsidRDefault="009938B1" w:rsidP="008F2871">
      <w:pPr>
        <w:spacing w:after="0" w:line="240" w:lineRule="auto"/>
      </w:pPr>
      <w:r>
        <w:separator/>
      </w:r>
    </w:p>
  </w:endnote>
  <w:endnote w:type="continuationSeparator" w:id="0">
    <w:p w:rsidR="009938B1" w:rsidRDefault="009938B1" w:rsidP="008F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8B1" w:rsidRDefault="009938B1" w:rsidP="008F2871">
      <w:pPr>
        <w:spacing w:after="0" w:line="240" w:lineRule="auto"/>
      </w:pPr>
      <w:r>
        <w:separator/>
      </w:r>
    </w:p>
  </w:footnote>
  <w:footnote w:type="continuationSeparator" w:id="0">
    <w:p w:rsidR="009938B1" w:rsidRDefault="009938B1" w:rsidP="008F2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8B6"/>
    <w:multiLevelType w:val="hybridMultilevel"/>
    <w:tmpl w:val="DF08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E32B4"/>
    <w:multiLevelType w:val="hybridMultilevel"/>
    <w:tmpl w:val="4DEA964E"/>
    <w:lvl w:ilvl="0" w:tplc="DE10A826">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44D19"/>
    <w:multiLevelType w:val="hybridMultilevel"/>
    <w:tmpl w:val="92404D30"/>
    <w:lvl w:ilvl="0" w:tplc="04360178">
      <w:numFmt w:val="bullet"/>
      <w:lvlText w:val="-"/>
      <w:lvlJc w:val="left"/>
      <w:pPr>
        <w:ind w:left="720" w:hanging="360"/>
      </w:pPr>
      <w:rPr>
        <w:rFonts w:ascii="Arial" w:eastAsiaTheme="minorHAnsi" w:hAnsi="Arial" w:cs="Arial"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E1E08"/>
    <w:multiLevelType w:val="hybridMultilevel"/>
    <w:tmpl w:val="FA60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15B3D"/>
    <w:multiLevelType w:val="hybridMultilevel"/>
    <w:tmpl w:val="E3E2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81E2F"/>
    <w:multiLevelType w:val="hybridMultilevel"/>
    <w:tmpl w:val="AD4A9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5649A"/>
    <w:multiLevelType w:val="hybridMultilevel"/>
    <w:tmpl w:val="4C4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C5C76"/>
    <w:multiLevelType w:val="hybridMultilevel"/>
    <w:tmpl w:val="682E2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671DC6"/>
    <w:multiLevelType w:val="hybridMultilevel"/>
    <w:tmpl w:val="138E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0460A4"/>
    <w:multiLevelType w:val="hybridMultilevel"/>
    <w:tmpl w:val="9C0AD670"/>
    <w:lvl w:ilvl="0" w:tplc="04360178">
      <w:numFmt w:val="bullet"/>
      <w:lvlText w:val="-"/>
      <w:lvlJc w:val="left"/>
      <w:pPr>
        <w:ind w:left="720" w:hanging="360"/>
      </w:pPr>
      <w:rPr>
        <w:rFonts w:ascii="Arial" w:eastAsiaTheme="minorHAnsi" w:hAnsi="Arial" w:cs="Arial"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44983"/>
    <w:multiLevelType w:val="hybridMultilevel"/>
    <w:tmpl w:val="FBBAB99C"/>
    <w:lvl w:ilvl="0" w:tplc="98A8C93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3680F"/>
    <w:multiLevelType w:val="hybridMultilevel"/>
    <w:tmpl w:val="4D96D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18452F"/>
    <w:multiLevelType w:val="hybridMultilevel"/>
    <w:tmpl w:val="672EDD40"/>
    <w:lvl w:ilvl="0" w:tplc="0A0A6D1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F83A58"/>
    <w:multiLevelType w:val="hybridMultilevel"/>
    <w:tmpl w:val="E506A3AE"/>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4E62448"/>
    <w:multiLevelType w:val="hybridMultilevel"/>
    <w:tmpl w:val="25FC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E4C26"/>
    <w:multiLevelType w:val="hybridMultilevel"/>
    <w:tmpl w:val="3F62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A317A"/>
    <w:multiLevelType w:val="hybridMultilevel"/>
    <w:tmpl w:val="ABF08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4"/>
  </w:num>
  <w:num w:numId="5">
    <w:abstractNumId w:val="4"/>
  </w:num>
  <w:num w:numId="6">
    <w:abstractNumId w:val="15"/>
  </w:num>
  <w:num w:numId="7">
    <w:abstractNumId w:val="12"/>
  </w:num>
  <w:num w:numId="8">
    <w:abstractNumId w:val="5"/>
  </w:num>
  <w:num w:numId="9">
    <w:abstractNumId w:val="11"/>
  </w:num>
  <w:num w:numId="10">
    <w:abstractNumId w:val="16"/>
  </w:num>
  <w:num w:numId="11">
    <w:abstractNumId w:val="13"/>
  </w:num>
  <w:num w:numId="12">
    <w:abstractNumId w:val="1"/>
  </w:num>
  <w:num w:numId="13">
    <w:abstractNumId w:val="2"/>
  </w:num>
  <w:num w:numId="14">
    <w:abstractNumId w:val="9"/>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B91"/>
    <w:rsid w:val="000071AC"/>
    <w:rsid w:val="00041A3D"/>
    <w:rsid w:val="00047116"/>
    <w:rsid w:val="00060695"/>
    <w:rsid w:val="0006391E"/>
    <w:rsid w:val="00067DBA"/>
    <w:rsid w:val="00081E5A"/>
    <w:rsid w:val="000834AD"/>
    <w:rsid w:val="000854B7"/>
    <w:rsid w:val="00087A36"/>
    <w:rsid w:val="000A04F3"/>
    <w:rsid w:val="000B0A87"/>
    <w:rsid w:val="000B1A69"/>
    <w:rsid w:val="000B4D4A"/>
    <w:rsid w:val="000B5066"/>
    <w:rsid w:val="000B5526"/>
    <w:rsid w:val="000C0344"/>
    <w:rsid w:val="000D0C7E"/>
    <w:rsid w:val="000D3943"/>
    <w:rsid w:val="000F45B3"/>
    <w:rsid w:val="00111D9E"/>
    <w:rsid w:val="001161AF"/>
    <w:rsid w:val="001204EE"/>
    <w:rsid w:val="00123AB7"/>
    <w:rsid w:val="00127EEB"/>
    <w:rsid w:val="00130AD2"/>
    <w:rsid w:val="00131B0D"/>
    <w:rsid w:val="0014317B"/>
    <w:rsid w:val="001501B4"/>
    <w:rsid w:val="00156820"/>
    <w:rsid w:val="00157B9F"/>
    <w:rsid w:val="00166FC0"/>
    <w:rsid w:val="00183455"/>
    <w:rsid w:val="001861C7"/>
    <w:rsid w:val="001874D0"/>
    <w:rsid w:val="001C2E68"/>
    <w:rsid w:val="001C47A8"/>
    <w:rsid w:val="001F16BF"/>
    <w:rsid w:val="00206A5E"/>
    <w:rsid w:val="0021415D"/>
    <w:rsid w:val="00216633"/>
    <w:rsid w:val="0022138A"/>
    <w:rsid w:val="00222EB9"/>
    <w:rsid w:val="00237B4F"/>
    <w:rsid w:val="002466E3"/>
    <w:rsid w:val="00246B41"/>
    <w:rsid w:val="00247A92"/>
    <w:rsid w:val="00275E5F"/>
    <w:rsid w:val="00292086"/>
    <w:rsid w:val="00292B4B"/>
    <w:rsid w:val="00296611"/>
    <w:rsid w:val="002A131D"/>
    <w:rsid w:val="002A7E3F"/>
    <w:rsid w:val="002B5F9F"/>
    <w:rsid w:val="002D34C9"/>
    <w:rsid w:val="002D5FCC"/>
    <w:rsid w:val="002D6D34"/>
    <w:rsid w:val="002D7E30"/>
    <w:rsid w:val="002F12D2"/>
    <w:rsid w:val="00311CE1"/>
    <w:rsid w:val="00316C7B"/>
    <w:rsid w:val="003360AC"/>
    <w:rsid w:val="00341DAE"/>
    <w:rsid w:val="00350613"/>
    <w:rsid w:val="0035679B"/>
    <w:rsid w:val="00370FA7"/>
    <w:rsid w:val="003860F2"/>
    <w:rsid w:val="003B5668"/>
    <w:rsid w:val="003C0D39"/>
    <w:rsid w:val="003C3F5C"/>
    <w:rsid w:val="003C4197"/>
    <w:rsid w:val="003E1D3A"/>
    <w:rsid w:val="003E352C"/>
    <w:rsid w:val="004000FA"/>
    <w:rsid w:val="00412DFC"/>
    <w:rsid w:val="00413160"/>
    <w:rsid w:val="00417F40"/>
    <w:rsid w:val="004251AB"/>
    <w:rsid w:val="004340ED"/>
    <w:rsid w:val="00441B93"/>
    <w:rsid w:val="0044611B"/>
    <w:rsid w:val="004575C0"/>
    <w:rsid w:val="00465750"/>
    <w:rsid w:val="0047490D"/>
    <w:rsid w:val="0049160D"/>
    <w:rsid w:val="004A0121"/>
    <w:rsid w:val="004B2218"/>
    <w:rsid w:val="004C44BA"/>
    <w:rsid w:val="004D4B5B"/>
    <w:rsid w:val="004E458F"/>
    <w:rsid w:val="004E4BB8"/>
    <w:rsid w:val="00536757"/>
    <w:rsid w:val="00540E14"/>
    <w:rsid w:val="005451E2"/>
    <w:rsid w:val="00567383"/>
    <w:rsid w:val="00583067"/>
    <w:rsid w:val="0059659B"/>
    <w:rsid w:val="005A74C4"/>
    <w:rsid w:val="005A77A8"/>
    <w:rsid w:val="005C7A2D"/>
    <w:rsid w:val="005D07F3"/>
    <w:rsid w:val="005D24CA"/>
    <w:rsid w:val="005D53FA"/>
    <w:rsid w:val="005D7868"/>
    <w:rsid w:val="005F21D5"/>
    <w:rsid w:val="00611233"/>
    <w:rsid w:val="00621449"/>
    <w:rsid w:val="00633AE9"/>
    <w:rsid w:val="00646A49"/>
    <w:rsid w:val="0068459B"/>
    <w:rsid w:val="00685957"/>
    <w:rsid w:val="00686FA1"/>
    <w:rsid w:val="006C1AD8"/>
    <w:rsid w:val="006C515A"/>
    <w:rsid w:val="006D38A6"/>
    <w:rsid w:val="006E1725"/>
    <w:rsid w:val="006E1F58"/>
    <w:rsid w:val="006E30B8"/>
    <w:rsid w:val="006E493A"/>
    <w:rsid w:val="006E63B2"/>
    <w:rsid w:val="006F794F"/>
    <w:rsid w:val="00704C84"/>
    <w:rsid w:val="00720320"/>
    <w:rsid w:val="0072032E"/>
    <w:rsid w:val="007268F0"/>
    <w:rsid w:val="007300F0"/>
    <w:rsid w:val="00750783"/>
    <w:rsid w:val="00751E7C"/>
    <w:rsid w:val="00757DDA"/>
    <w:rsid w:val="0076400E"/>
    <w:rsid w:val="007662C8"/>
    <w:rsid w:val="00773B80"/>
    <w:rsid w:val="00773EE5"/>
    <w:rsid w:val="00777D9B"/>
    <w:rsid w:val="00780B91"/>
    <w:rsid w:val="00783637"/>
    <w:rsid w:val="00787684"/>
    <w:rsid w:val="00791357"/>
    <w:rsid w:val="007A67A2"/>
    <w:rsid w:val="007A6B5A"/>
    <w:rsid w:val="007B0A6C"/>
    <w:rsid w:val="007C6982"/>
    <w:rsid w:val="007D19C6"/>
    <w:rsid w:val="007E1504"/>
    <w:rsid w:val="007E322F"/>
    <w:rsid w:val="007F7295"/>
    <w:rsid w:val="008000B4"/>
    <w:rsid w:val="008001CF"/>
    <w:rsid w:val="00801BC4"/>
    <w:rsid w:val="00810E96"/>
    <w:rsid w:val="008237EC"/>
    <w:rsid w:val="008248BC"/>
    <w:rsid w:val="00824CDF"/>
    <w:rsid w:val="008437D5"/>
    <w:rsid w:val="008828E7"/>
    <w:rsid w:val="00884E1E"/>
    <w:rsid w:val="008946EB"/>
    <w:rsid w:val="00896018"/>
    <w:rsid w:val="008A60A2"/>
    <w:rsid w:val="008B6C5D"/>
    <w:rsid w:val="008C2728"/>
    <w:rsid w:val="008C775E"/>
    <w:rsid w:val="008D09D6"/>
    <w:rsid w:val="008D53EC"/>
    <w:rsid w:val="008E3B84"/>
    <w:rsid w:val="008F2871"/>
    <w:rsid w:val="008F5044"/>
    <w:rsid w:val="009037F8"/>
    <w:rsid w:val="009059AF"/>
    <w:rsid w:val="00926144"/>
    <w:rsid w:val="00927380"/>
    <w:rsid w:val="0094603E"/>
    <w:rsid w:val="00964D58"/>
    <w:rsid w:val="00973AEA"/>
    <w:rsid w:val="00975DA8"/>
    <w:rsid w:val="00991957"/>
    <w:rsid w:val="009938B1"/>
    <w:rsid w:val="009A711C"/>
    <w:rsid w:val="009B0DC4"/>
    <w:rsid w:val="009C05FB"/>
    <w:rsid w:val="009C1D8E"/>
    <w:rsid w:val="009F1735"/>
    <w:rsid w:val="009F2522"/>
    <w:rsid w:val="009F539E"/>
    <w:rsid w:val="00A04E26"/>
    <w:rsid w:val="00A06C0F"/>
    <w:rsid w:val="00A106F6"/>
    <w:rsid w:val="00A10A45"/>
    <w:rsid w:val="00A10B4F"/>
    <w:rsid w:val="00A156C5"/>
    <w:rsid w:val="00A21FEF"/>
    <w:rsid w:val="00A2662C"/>
    <w:rsid w:val="00A276EC"/>
    <w:rsid w:val="00A3114C"/>
    <w:rsid w:val="00A348C3"/>
    <w:rsid w:val="00A46B5C"/>
    <w:rsid w:val="00A517D6"/>
    <w:rsid w:val="00A53CD5"/>
    <w:rsid w:val="00A65FE5"/>
    <w:rsid w:val="00A67688"/>
    <w:rsid w:val="00A75996"/>
    <w:rsid w:val="00A91C47"/>
    <w:rsid w:val="00A94882"/>
    <w:rsid w:val="00A950EB"/>
    <w:rsid w:val="00AB59D2"/>
    <w:rsid w:val="00AD7CD8"/>
    <w:rsid w:val="00AE2F81"/>
    <w:rsid w:val="00AE5F27"/>
    <w:rsid w:val="00B03D4E"/>
    <w:rsid w:val="00B07006"/>
    <w:rsid w:val="00B35EC0"/>
    <w:rsid w:val="00B5553A"/>
    <w:rsid w:val="00B55F97"/>
    <w:rsid w:val="00B71F7A"/>
    <w:rsid w:val="00B75005"/>
    <w:rsid w:val="00B763C2"/>
    <w:rsid w:val="00B841D5"/>
    <w:rsid w:val="00B84392"/>
    <w:rsid w:val="00BC37D3"/>
    <w:rsid w:val="00BC5189"/>
    <w:rsid w:val="00BD02B6"/>
    <w:rsid w:val="00BD4126"/>
    <w:rsid w:val="00BD5660"/>
    <w:rsid w:val="00BF1549"/>
    <w:rsid w:val="00BF2743"/>
    <w:rsid w:val="00C358B2"/>
    <w:rsid w:val="00C46D16"/>
    <w:rsid w:val="00C6116C"/>
    <w:rsid w:val="00C67B65"/>
    <w:rsid w:val="00C743B2"/>
    <w:rsid w:val="00C762EC"/>
    <w:rsid w:val="00C92927"/>
    <w:rsid w:val="00C953DB"/>
    <w:rsid w:val="00CA0C01"/>
    <w:rsid w:val="00CA701A"/>
    <w:rsid w:val="00CC06AF"/>
    <w:rsid w:val="00CC319B"/>
    <w:rsid w:val="00CC575B"/>
    <w:rsid w:val="00CD0E84"/>
    <w:rsid w:val="00CD43CA"/>
    <w:rsid w:val="00CD4D9F"/>
    <w:rsid w:val="00CD658A"/>
    <w:rsid w:val="00CE3D80"/>
    <w:rsid w:val="00CE5131"/>
    <w:rsid w:val="00CF3323"/>
    <w:rsid w:val="00CF5994"/>
    <w:rsid w:val="00D00EA4"/>
    <w:rsid w:val="00D3202C"/>
    <w:rsid w:val="00D56674"/>
    <w:rsid w:val="00D735AC"/>
    <w:rsid w:val="00D75B76"/>
    <w:rsid w:val="00D86EE9"/>
    <w:rsid w:val="00D9210D"/>
    <w:rsid w:val="00D97ACA"/>
    <w:rsid w:val="00DB0073"/>
    <w:rsid w:val="00DB6F74"/>
    <w:rsid w:val="00DC06C4"/>
    <w:rsid w:val="00DC39EC"/>
    <w:rsid w:val="00DC470F"/>
    <w:rsid w:val="00DD3871"/>
    <w:rsid w:val="00DD3A36"/>
    <w:rsid w:val="00DE35B3"/>
    <w:rsid w:val="00E00C52"/>
    <w:rsid w:val="00E102C6"/>
    <w:rsid w:val="00E23879"/>
    <w:rsid w:val="00E23C6B"/>
    <w:rsid w:val="00E41A3D"/>
    <w:rsid w:val="00E51B0D"/>
    <w:rsid w:val="00E52E94"/>
    <w:rsid w:val="00E570C2"/>
    <w:rsid w:val="00E60A8D"/>
    <w:rsid w:val="00E677BD"/>
    <w:rsid w:val="00E70158"/>
    <w:rsid w:val="00E715C8"/>
    <w:rsid w:val="00E724D2"/>
    <w:rsid w:val="00EA5D95"/>
    <w:rsid w:val="00EA6901"/>
    <w:rsid w:val="00EB6DF2"/>
    <w:rsid w:val="00EC7464"/>
    <w:rsid w:val="00ED3A73"/>
    <w:rsid w:val="00EE4653"/>
    <w:rsid w:val="00EF0D3B"/>
    <w:rsid w:val="00F06D1B"/>
    <w:rsid w:val="00F06EF1"/>
    <w:rsid w:val="00F071EC"/>
    <w:rsid w:val="00F1773B"/>
    <w:rsid w:val="00F177E7"/>
    <w:rsid w:val="00F25103"/>
    <w:rsid w:val="00F310CE"/>
    <w:rsid w:val="00F41917"/>
    <w:rsid w:val="00F44221"/>
    <w:rsid w:val="00F44505"/>
    <w:rsid w:val="00F50A04"/>
    <w:rsid w:val="00F50D7E"/>
    <w:rsid w:val="00F54BC8"/>
    <w:rsid w:val="00F61A2C"/>
    <w:rsid w:val="00F64507"/>
    <w:rsid w:val="00F71B1A"/>
    <w:rsid w:val="00F76465"/>
    <w:rsid w:val="00F90686"/>
    <w:rsid w:val="00F94C7A"/>
    <w:rsid w:val="00F96B49"/>
    <w:rsid w:val="00FA6F7D"/>
    <w:rsid w:val="00FA715C"/>
    <w:rsid w:val="00FB5086"/>
    <w:rsid w:val="00FD2C1B"/>
    <w:rsid w:val="00FD341B"/>
    <w:rsid w:val="00FD7517"/>
    <w:rsid w:val="00FE0885"/>
    <w:rsid w:val="00FE6072"/>
    <w:rsid w:val="00FF0583"/>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DAF8"/>
  <w15:chartTrackingRefBased/>
  <w15:docId w15:val="{9AA7DB79-1BD8-4932-BEFB-4C320A39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E68"/>
    <w:pPr>
      <w:ind w:left="720"/>
      <w:contextualSpacing/>
    </w:pPr>
  </w:style>
  <w:style w:type="paragraph" w:styleId="EndnoteText">
    <w:name w:val="endnote text"/>
    <w:basedOn w:val="Normal"/>
    <w:link w:val="EndnoteTextChar"/>
    <w:uiPriority w:val="99"/>
    <w:semiHidden/>
    <w:unhideWhenUsed/>
    <w:rsid w:val="008F2871"/>
    <w:pPr>
      <w:spacing w:after="0" w:line="240" w:lineRule="auto"/>
    </w:pPr>
    <w:rPr>
      <w:szCs w:val="20"/>
    </w:rPr>
  </w:style>
  <w:style w:type="character" w:customStyle="1" w:styleId="EndnoteTextChar">
    <w:name w:val="Endnote Text Char"/>
    <w:basedOn w:val="DefaultParagraphFont"/>
    <w:link w:val="EndnoteText"/>
    <w:uiPriority w:val="99"/>
    <w:semiHidden/>
    <w:rsid w:val="008F2871"/>
    <w:rPr>
      <w:szCs w:val="20"/>
    </w:rPr>
  </w:style>
  <w:style w:type="character" w:styleId="EndnoteReference">
    <w:name w:val="endnote reference"/>
    <w:basedOn w:val="DefaultParagraphFont"/>
    <w:uiPriority w:val="99"/>
    <w:semiHidden/>
    <w:unhideWhenUsed/>
    <w:rsid w:val="008F2871"/>
    <w:rPr>
      <w:vertAlign w:val="superscript"/>
    </w:rPr>
  </w:style>
  <w:style w:type="paragraph" w:styleId="FootnoteText">
    <w:name w:val="footnote text"/>
    <w:basedOn w:val="Normal"/>
    <w:link w:val="FootnoteTextChar"/>
    <w:uiPriority w:val="99"/>
    <w:semiHidden/>
    <w:unhideWhenUsed/>
    <w:rsid w:val="008F2871"/>
    <w:pPr>
      <w:spacing w:after="0" w:line="240" w:lineRule="auto"/>
    </w:pPr>
    <w:rPr>
      <w:szCs w:val="20"/>
    </w:rPr>
  </w:style>
  <w:style w:type="character" w:customStyle="1" w:styleId="FootnoteTextChar">
    <w:name w:val="Footnote Text Char"/>
    <w:basedOn w:val="DefaultParagraphFont"/>
    <w:link w:val="FootnoteText"/>
    <w:uiPriority w:val="99"/>
    <w:semiHidden/>
    <w:rsid w:val="008F2871"/>
    <w:rPr>
      <w:szCs w:val="20"/>
    </w:rPr>
  </w:style>
  <w:style w:type="character" w:styleId="FootnoteReference">
    <w:name w:val="footnote reference"/>
    <w:basedOn w:val="DefaultParagraphFont"/>
    <w:uiPriority w:val="99"/>
    <w:semiHidden/>
    <w:unhideWhenUsed/>
    <w:rsid w:val="008F2871"/>
    <w:rPr>
      <w:vertAlign w:val="superscript"/>
    </w:rPr>
  </w:style>
  <w:style w:type="table" w:styleId="TableGrid">
    <w:name w:val="Table Grid"/>
    <w:basedOn w:val="TableNormal"/>
    <w:uiPriority w:val="39"/>
    <w:rsid w:val="00C4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4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BF4E-078F-416B-B5DB-45AE654A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Valijon.Ranoev</dc:creator>
  <cp:keywords/>
  <dc:description/>
  <cp:lastModifiedBy>Shahlo Rahimova</cp:lastModifiedBy>
  <cp:revision>7</cp:revision>
  <dcterms:created xsi:type="dcterms:W3CDTF">2018-12-18T06:56:00Z</dcterms:created>
  <dcterms:modified xsi:type="dcterms:W3CDTF">2019-01-07T12:26:00Z</dcterms:modified>
</cp:coreProperties>
</file>